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B4" w:rsidRDefault="00AB08B4" w:rsidP="00403033">
      <w:pPr>
        <w:pStyle w:val="Footer"/>
        <w:tabs>
          <w:tab w:val="left" w:pos="720"/>
        </w:tabs>
        <w:jc w:val="both"/>
        <w:rPr>
          <w:rFonts w:ascii="Verdana" w:hAnsi="Verdana" w:cs="Arial"/>
          <w:b/>
          <w:sz w:val="24"/>
          <w:szCs w:val="24"/>
          <w:u w:val="single"/>
          <w:lang w:val="en-AU"/>
        </w:rPr>
      </w:pPr>
      <w:bookmarkStart w:id="0" w:name="_GoBack"/>
      <w:bookmarkEnd w:id="0"/>
    </w:p>
    <w:p w:rsidR="00AB08B4" w:rsidRDefault="00AB08B4" w:rsidP="00403033">
      <w:pPr>
        <w:pStyle w:val="Footer"/>
        <w:tabs>
          <w:tab w:val="left" w:pos="720"/>
        </w:tabs>
        <w:jc w:val="both"/>
        <w:rPr>
          <w:rFonts w:ascii="Verdana" w:hAnsi="Verdana" w:cs="Arial"/>
          <w:b/>
          <w:sz w:val="24"/>
          <w:szCs w:val="24"/>
          <w:u w:val="single"/>
          <w:lang w:val="en-AU"/>
        </w:rPr>
      </w:pPr>
      <w:r>
        <w:rPr>
          <w:noProof/>
          <w:lang w:val="en-GB" w:eastAsia="en-GB"/>
        </w:rPr>
        <w:drawing>
          <wp:inline distT="0" distB="0" distL="0" distR="0">
            <wp:extent cx="6562725" cy="952500"/>
            <wp:effectExtent l="0" t="0" r="9525" b="0"/>
            <wp:docPr id="1" name="Picture 1" descr="gen-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2725" cy="952500"/>
                    </a:xfrm>
                    <a:prstGeom prst="rect">
                      <a:avLst/>
                    </a:prstGeom>
                    <a:noFill/>
                    <a:ln>
                      <a:noFill/>
                    </a:ln>
                  </pic:spPr>
                </pic:pic>
              </a:graphicData>
            </a:graphic>
          </wp:inline>
        </w:drawing>
      </w:r>
    </w:p>
    <w:p w:rsidR="00AB08B4" w:rsidRDefault="00AB08B4" w:rsidP="00403033">
      <w:pPr>
        <w:pStyle w:val="Footer"/>
        <w:tabs>
          <w:tab w:val="left" w:pos="720"/>
        </w:tabs>
        <w:jc w:val="both"/>
        <w:rPr>
          <w:rFonts w:ascii="Verdana" w:hAnsi="Verdana" w:cs="Arial"/>
          <w:b/>
          <w:sz w:val="24"/>
          <w:szCs w:val="24"/>
          <w:u w:val="single"/>
          <w:lang w:val="en-AU"/>
        </w:rPr>
      </w:pPr>
    </w:p>
    <w:p w:rsidR="00AB08B4" w:rsidRDefault="00AB08B4" w:rsidP="00403033">
      <w:pPr>
        <w:pStyle w:val="Footer"/>
        <w:tabs>
          <w:tab w:val="left" w:pos="720"/>
        </w:tabs>
        <w:jc w:val="both"/>
        <w:rPr>
          <w:rFonts w:ascii="Verdana" w:hAnsi="Verdana" w:cs="Arial"/>
          <w:b/>
          <w:sz w:val="24"/>
          <w:szCs w:val="24"/>
          <w:u w:val="single"/>
          <w:lang w:val="en-AU"/>
        </w:rPr>
      </w:pPr>
    </w:p>
    <w:p w:rsidR="00403033" w:rsidRDefault="00403033" w:rsidP="002E29F7">
      <w:pPr>
        <w:pStyle w:val="Footer"/>
        <w:tabs>
          <w:tab w:val="left" w:pos="720"/>
        </w:tabs>
        <w:jc w:val="center"/>
        <w:rPr>
          <w:rFonts w:ascii="Verdana" w:hAnsi="Verdana" w:cs="Arial"/>
          <w:lang w:val="en-AU"/>
        </w:rPr>
      </w:pPr>
      <w:r>
        <w:rPr>
          <w:rFonts w:ascii="Verdana" w:hAnsi="Verdana" w:cs="Arial"/>
          <w:b/>
          <w:sz w:val="24"/>
          <w:szCs w:val="24"/>
          <w:u w:val="single"/>
          <w:lang w:val="en-AU"/>
        </w:rPr>
        <w:t>SUB-CONTRACTING</w:t>
      </w:r>
      <w:r w:rsidR="0037641A">
        <w:rPr>
          <w:rFonts w:ascii="Verdana" w:hAnsi="Verdana" w:cs="Arial"/>
          <w:b/>
          <w:sz w:val="24"/>
          <w:szCs w:val="24"/>
          <w:u w:val="single"/>
          <w:lang w:val="en-AU"/>
        </w:rPr>
        <w:t xml:space="preserve"> (FEES &amp; CHARGES) POLICY 2017/18</w:t>
      </w:r>
    </w:p>
    <w:p w:rsidR="00403033" w:rsidRDefault="00403033" w:rsidP="00403033">
      <w:pPr>
        <w:pStyle w:val="Heading1"/>
        <w:jc w:val="both"/>
        <w:rPr>
          <w:rFonts w:ascii="Verdana" w:eastAsia="Calibri" w:hAnsi="Verdana" w:cs="Arial"/>
          <w:b/>
          <w:i w:val="0"/>
          <w:lang w:val="en-GB"/>
        </w:rPr>
      </w:pPr>
    </w:p>
    <w:p w:rsidR="00403033" w:rsidRDefault="00403033" w:rsidP="00403033">
      <w:pPr>
        <w:jc w:val="both"/>
        <w:rPr>
          <w:rFonts w:ascii="Verdana" w:hAnsi="Verdana" w:cs="Arial"/>
        </w:rPr>
      </w:pPr>
    </w:p>
    <w:p w:rsidR="00403033" w:rsidRDefault="00DC0E41" w:rsidP="00341380">
      <w:pPr>
        <w:spacing w:after="200" w:line="276" w:lineRule="auto"/>
        <w:contextualSpacing/>
        <w:jc w:val="both"/>
        <w:rPr>
          <w:rFonts w:ascii="Verdana" w:eastAsia="Calibri" w:hAnsi="Verdana" w:cs="Arial"/>
          <w:b/>
          <w:lang w:val="en-GB"/>
        </w:rPr>
      </w:pPr>
      <w:r>
        <w:rPr>
          <w:rFonts w:ascii="Verdana" w:eastAsia="Calibri" w:hAnsi="Verdana" w:cs="Arial"/>
          <w:b/>
          <w:lang w:val="en-GB"/>
        </w:rPr>
        <w:t>1</w:t>
      </w:r>
      <w:r>
        <w:rPr>
          <w:rFonts w:ascii="Verdana" w:eastAsia="Calibri" w:hAnsi="Verdana" w:cs="Arial"/>
          <w:b/>
          <w:lang w:val="en-GB"/>
        </w:rPr>
        <w:tab/>
      </w:r>
      <w:r w:rsidR="00403033">
        <w:rPr>
          <w:rFonts w:ascii="Verdana" w:eastAsia="Calibri" w:hAnsi="Verdana" w:cs="Arial"/>
          <w:b/>
          <w:lang w:val="en-GB"/>
        </w:rPr>
        <w:t>Scope</w:t>
      </w:r>
    </w:p>
    <w:p w:rsidR="00403033" w:rsidRDefault="00403033" w:rsidP="00341380">
      <w:pPr>
        <w:spacing w:after="200" w:line="276" w:lineRule="auto"/>
        <w:contextualSpacing/>
        <w:jc w:val="both"/>
        <w:rPr>
          <w:rFonts w:ascii="Verdana" w:eastAsia="Calibri" w:hAnsi="Verdana" w:cs="Arial"/>
          <w:b/>
          <w:lang w:val="en-GB"/>
        </w:rPr>
      </w:pPr>
    </w:p>
    <w:p w:rsidR="00403033" w:rsidRDefault="00403033" w:rsidP="00341380">
      <w:pPr>
        <w:spacing w:after="200" w:line="276" w:lineRule="auto"/>
        <w:contextualSpacing/>
        <w:jc w:val="both"/>
        <w:rPr>
          <w:rFonts w:ascii="Verdana" w:eastAsia="Calibri" w:hAnsi="Verdana" w:cs="Arial"/>
          <w:lang w:val="en-GB"/>
        </w:rPr>
      </w:pPr>
      <w:r>
        <w:rPr>
          <w:rFonts w:ascii="Verdana" w:eastAsia="Calibri" w:hAnsi="Verdana" w:cs="Arial"/>
          <w:lang w:val="en-GB"/>
        </w:rPr>
        <w:t xml:space="preserve">The policy applies to all third Party sub-contracted supply chain activity supported with funds supplied by the </w:t>
      </w:r>
      <w:r w:rsidR="002B301D">
        <w:rPr>
          <w:rFonts w:ascii="Verdana" w:eastAsia="Calibri" w:hAnsi="Verdana" w:cs="Arial"/>
          <w:lang w:val="en-GB"/>
        </w:rPr>
        <w:t xml:space="preserve">Education &amp; </w:t>
      </w:r>
      <w:r>
        <w:rPr>
          <w:rFonts w:ascii="Verdana" w:eastAsia="Calibri" w:hAnsi="Verdana" w:cs="Arial"/>
          <w:lang w:val="en-GB"/>
        </w:rPr>
        <w:t>Skills Funding Agency or any successor organisations.</w:t>
      </w:r>
    </w:p>
    <w:p w:rsidR="00403033" w:rsidRDefault="00403033" w:rsidP="00341380">
      <w:pPr>
        <w:spacing w:after="200" w:line="276" w:lineRule="auto"/>
        <w:contextualSpacing/>
        <w:jc w:val="both"/>
        <w:rPr>
          <w:rFonts w:ascii="Verdana" w:eastAsia="Calibri" w:hAnsi="Verdana" w:cs="Arial"/>
          <w:lang w:val="en-GB"/>
        </w:rPr>
      </w:pPr>
    </w:p>
    <w:p w:rsidR="00403033" w:rsidRDefault="00DC0E41" w:rsidP="00341380">
      <w:pPr>
        <w:jc w:val="both"/>
        <w:rPr>
          <w:rFonts w:ascii="Verdana" w:hAnsi="Verdana" w:cs="Arial"/>
          <w:b/>
        </w:rPr>
      </w:pPr>
      <w:r>
        <w:rPr>
          <w:rFonts w:ascii="Verdana" w:hAnsi="Verdana" w:cs="Arial"/>
          <w:b/>
        </w:rPr>
        <w:t>2</w:t>
      </w:r>
      <w:r>
        <w:rPr>
          <w:rFonts w:ascii="Verdana" w:hAnsi="Verdana" w:cs="Arial"/>
          <w:b/>
        </w:rPr>
        <w:tab/>
      </w:r>
      <w:r w:rsidR="00403033">
        <w:rPr>
          <w:rFonts w:ascii="Verdana" w:hAnsi="Verdana" w:cs="Arial"/>
          <w:b/>
        </w:rPr>
        <w:t>Context</w:t>
      </w:r>
    </w:p>
    <w:p w:rsidR="00403033" w:rsidRDefault="00403033" w:rsidP="00341380">
      <w:pPr>
        <w:jc w:val="both"/>
        <w:rPr>
          <w:rFonts w:ascii="Verdana" w:hAnsi="Verdana" w:cs="Arial"/>
          <w:b/>
        </w:rPr>
      </w:pPr>
    </w:p>
    <w:p w:rsidR="00403033" w:rsidRDefault="00403033" w:rsidP="00341380">
      <w:pPr>
        <w:jc w:val="both"/>
        <w:rPr>
          <w:rFonts w:ascii="Verdana" w:hAnsi="Verdana" w:cs="Arial"/>
        </w:rPr>
      </w:pPr>
      <w:r>
        <w:rPr>
          <w:rFonts w:ascii="Verdana" w:hAnsi="Verdana" w:cs="Arial"/>
        </w:rPr>
        <w:t xml:space="preserve">The policy is a mandatory requirement that must be in place prior to participating in any sub-contracting activity. The policy has been written in accordance with </w:t>
      </w:r>
      <w:r w:rsidR="002B301D">
        <w:rPr>
          <w:rFonts w:ascii="Verdana" w:hAnsi="Verdana" w:cs="Arial"/>
        </w:rPr>
        <w:t xml:space="preserve">the Education &amp; </w:t>
      </w:r>
      <w:r>
        <w:rPr>
          <w:rFonts w:ascii="Verdana" w:hAnsi="Verdana" w:cs="Arial"/>
        </w:rPr>
        <w:t xml:space="preserve">Skills Funding Agency’s requirements </w:t>
      </w:r>
      <w:r w:rsidR="00C852D9">
        <w:rPr>
          <w:rFonts w:ascii="Verdana" w:hAnsi="Verdana" w:cs="Arial"/>
        </w:rPr>
        <w:t xml:space="preserve">as set out in </w:t>
      </w:r>
      <w:r w:rsidR="00C852D9" w:rsidRPr="00D95275">
        <w:rPr>
          <w:rFonts w:ascii="Verdana" w:hAnsi="Verdana" w:cs="Arial"/>
        </w:rPr>
        <w:t xml:space="preserve">the </w:t>
      </w:r>
      <w:r w:rsidR="00BF5587">
        <w:rPr>
          <w:rFonts w:ascii="Verdana" w:hAnsi="Verdana" w:cs="Arial"/>
        </w:rPr>
        <w:t xml:space="preserve">Adult </w:t>
      </w:r>
      <w:r w:rsidR="00C852D9" w:rsidRPr="00D95275">
        <w:rPr>
          <w:rFonts w:ascii="Verdana" w:hAnsi="Verdana" w:cs="Arial"/>
        </w:rPr>
        <w:t xml:space="preserve">Funding </w:t>
      </w:r>
      <w:r w:rsidR="002B301D">
        <w:rPr>
          <w:rFonts w:ascii="Verdana" w:hAnsi="Verdana" w:cs="Arial"/>
        </w:rPr>
        <w:t>Rules 2017 to 2018</w:t>
      </w:r>
      <w:r w:rsidR="00C852D9" w:rsidRPr="00D95275">
        <w:rPr>
          <w:rFonts w:ascii="Verdana" w:hAnsi="Verdana" w:cs="Arial"/>
        </w:rPr>
        <w:t xml:space="preserve"> and Funding Guidance for Young People</w:t>
      </w:r>
      <w:r w:rsidR="002A5037" w:rsidRPr="00D95275">
        <w:rPr>
          <w:rFonts w:ascii="Verdana" w:hAnsi="Verdana" w:cs="Arial"/>
        </w:rPr>
        <w:t xml:space="preserve"> 201</w:t>
      </w:r>
      <w:r w:rsidR="002B301D">
        <w:rPr>
          <w:rFonts w:ascii="Verdana" w:hAnsi="Verdana" w:cs="Arial"/>
        </w:rPr>
        <w:t>7</w:t>
      </w:r>
      <w:r w:rsidR="00D95275" w:rsidRPr="00D95275">
        <w:rPr>
          <w:rFonts w:ascii="Verdana" w:hAnsi="Verdana" w:cs="Arial"/>
        </w:rPr>
        <w:t>/</w:t>
      </w:r>
      <w:r w:rsidR="002B301D">
        <w:rPr>
          <w:rFonts w:ascii="Verdana" w:hAnsi="Verdana" w:cs="Arial"/>
        </w:rPr>
        <w:t>18</w:t>
      </w:r>
      <w:r w:rsidR="002A5037" w:rsidRPr="00D95275">
        <w:rPr>
          <w:rFonts w:ascii="Verdana" w:hAnsi="Verdana" w:cs="Arial"/>
        </w:rPr>
        <w:t xml:space="preserve"> (sub-contracting</w:t>
      </w:r>
      <w:r w:rsidR="002A5037">
        <w:rPr>
          <w:rFonts w:ascii="Verdana" w:hAnsi="Verdana" w:cs="Arial"/>
        </w:rPr>
        <w:t xml:space="preserve"> control regulations)</w:t>
      </w:r>
      <w:r w:rsidR="00DC0E41">
        <w:rPr>
          <w:rFonts w:ascii="Verdana" w:hAnsi="Verdana" w:cs="Arial"/>
        </w:rPr>
        <w:t>.</w:t>
      </w:r>
    </w:p>
    <w:p w:rsidR="00DC0E41" w:rsidRDefault="00DC0E41" w:rsidP="00341380">
      <w:pPr>
        <w:jc w:val="both"/>
        <w:rPr>
          <w:rFonts w:ascii="Verdana" w:hAnsi="Verdana" w:cs="Arial"/>
        </w:rPr>
      </w:pPr>
    </w:p>
    <w:p w:rsidR="00DC0E41" w:rsidRDefault="00DC0E41" w:rsidP="00341380">
      <w:pPr>
        <w:jc w:val="both"/>
        <w:rPr>
          <w:rFonts w:ascii="Verdana" w:hAnsi="Verdana" w:cs="Arial"/>
        </w:rPr>
      </w:pPr>
    </w:p>
    <w:p w:rsidR="00DC0E41" w:rsidRDefault="00DC0E41" w:rsidP="00341380">
      <w:pPr>
        <w:jc w:val="both"/>
        <w:rPr>
          <w:rFonts w:ascii="Verdana" w:hAnsi="Verdana" w:cs="Arial"/>
          <w:b/>
        </w:rPr>
      </w:pPr>
      <w:r w:rsidRPr="00DC0E41">
        <w:rPr>
          <w:rFonts w:ascii="Verdana" w:hAnsi="Verdana" w:cs="Arial"/>
          <w:b/>
        </w:rPr>
        <w:t>3</w:t>
      </w:r>
      <w:r w:rsidRPr="00DC0E41">
        <w:rPr>
          <w:rFonts w:ascii="Verdana" w:hAnsi="Verdana" w:cs="Arial"/>
          <w:b/>
        </w:rPr>
        <w:tab/>
      </w:r>
      <w:r>
        <w:rPr>
          <w:rFonts w:ascii="Verdana" w:hAnsi="Verdana" w:cs="Arial"/>
          <w:b/>
        </w:rPr>
        <w:t>Disclaimer</w:t>
      </w:r>
    </w:p>
    <w:p w:rsidR="00DC0E41" w:rsidRDefault="00DC0E41" w:rsidP="00341380">
      <w:pPr>
        <w:jc w:val="both"/>
        <w:rPr>
          <w:rFonts w:ascii="Verdana" w:hAnsi="Verdana" w:cs="Arial"/>
          <w:b/>
        </w:rPr>
      </w:pPr>
    </w:p>
    <w:p w:rsidR="00DC0E41" w:rsidRPr="00DC0E41" w:rsidRDefault="00DC0E41" w:rsidP="00341380">
      <w:pPr>
        <w:jc w:val="both"/>
        <w:rPr>
          <w:rFonts w:ascii="Verdana" w:hAnsi="Verdana" w:cs="Arial"/>
        </w:rPr>
      </w:pPr>
      <w:r>
        <w:rPr>
          <w:rFonts w:ascii="Verdana" w:hAnsi="Verdana" w:cs="Arial"/>
        </w:rPr>
        <w:t>Waltham Forest College reserves the right to amend its sub-contracting arrangements at any time in accordance with the requirements of the Funding Bodies and the terms and conditions contained in its standard contract or sub-contracted provision.</w:t>
      </w:r>
    </w:p>
    <w:p w:rsidR="00DC0E41" w:rsidRDefault="00DC0E41" w:rsidP="00341380">
      <w:pPr>
        <w:jc w:val="both"/>
        <w:rPr>
          <w:rFonts w:ascii="Verdana" w:hAnsi="Verdana" w:cs="Arial"/>
        </w:rPr>
      </w:pPr>
    </w:p>
    <w:p w:rsidR="00403033" w:rsidRDefault="00403033" w:rsidP="00341380">
      <w:pPr>
        <w:jc w:val="both"/>
        <w:rPr>
          <w:rFonts w:ascii="Verdana" w:hAnsi="Verdana" w:cs="Arial"/>
        </w:rPr>
      </w:pPr>
    </w:p>
    <w:p w:rsidR="00403033" w:rsidRDefault="00DC0E41" w:rsidP="00341380">
      <w:pPr>
        <w:jc w:val="both"/>
        <w:rPr>
          <w:rFonts w:ascii="Verdana" w:eastAsia="Calibri" w:hAnsi="Verdana" w:cs="Arial"/>
          <w:b/>
          <w:lang w:val="en-GB"/>
        </w:rPr>
      </w:pPr>
      <w:r>
        <w:rPr>
          <w:rFonts w:ascii="Verdana" w:eastAsia="Calibri" w:hAnsi="Verdana" w:cs="Arial"/>
          <w:b/>
          <w:lang w:val="en-GB"/>
        </w:rPr>
        <w:t>4</w:t>
      </w:r>
      <w:r>
        <w:rPr>
          <w:rFonts w:ascii="Verdana" w:eastAsia="Calibri" w:hAnsi="Verdana" w:cs="Arial"/>
          <w:b/>
          <w:lang w:val="en-GB"/>
        </w:rPr>
        <w:tab/>
      </w:r>
      <w:r w:rsidR="00403033">
        <w:rPr>
          <w:rFonts w:ascii="Verdana" w:eastAsia="Calibri" w:hAnsi="Verdana" w:cs="Arial"/>
          <w:b/>
          <w:lang w:val="en-GB"/>
        </w:rPr>
        <w:t xml:space="preserve">Overarching Principle  </w:t>
      </w:r>
    </w:p>
    <w:p w:rsidR="00403033" w:rsidRDefault="00403033" w:rsidP="00341380">
      <w:pPr>
        <w:jc w:val="both"/>
        <w:rPr>
          <w:rFonts w:ascii="Verdana" w:eastAsia="Calibri" w:hAnsi="Verdana" w:cs="Arial"/>
          <w:b/>
          <w:lang w:val="en-GB"/>
        </w:rPr>
      </w:pPr>
    </w:p>
    <w:p w:rsidR="00403033" w:rsidRDefault="00403033" w:rsidP="00341380">
      <w:pPr>
        <w:jc w:val="both"/>
        <w:rPr>
          <w:rFonts w:ascii="Verdana" w:eastAsia="Calibri" w:hAnsi="Verdana" w:cs="Arial"/>
          <w:lang w:val="en-GB"/>
        </w:rPr>
      </w:pPr>
      <w:r>
        <w:rPr>
          <w:rFonts w:ascii="Verdana" w:eastAsia="Calibri" w:hAnsi="Verdana" w:cs="Arial"/>
          <w:lang w:val="en-GB"/>
        </w:rPr>
        <w:t xml:space="preserve">The College will use its supply chains to optimise the impact and effectiveness of service delivery to </w:t>
      </w:r>
      <w:r w:rsidR="00DC0E41">
        <w:rPr>
          <w:rFonts w:ascii="Verdana" w:eastAsia="Calibri" w:hAnsi="Verdana" w:cs="Arial"/>
          <w:lang w:val="en-GB"/>
        </w:rPr>
        <w:t>learners</w:t>
      </w:r>
      <w:r>
        <w:rPr>
          <w:rFonts w:ascii="Verdana" w:eastAsia="Calibri" w:hAnsi="Verdana" w:cs="Arial"/>
          <w:lang w:val="en-GB"/>
        </w:rPr>
        <w:t>. The College will, therefore, ensure that:</w:t>
      </w:r>
    </w:p>
    <w:p w:rsidR="00403033" w:rsidRDefault="00403033" w:rsidP="00341380">
      <w:pPr>
        <w:spacing w:after="200" w:line="276" w:lineRule="auto"/>
        <w:contextualSpacing/>
        <w:jc w:val="both"/>
        <w:rPr>
          <w:rFonts w:ascii="Verdana" w:hAnsi="Verdana" w:cs="Arial"/>
        </w:rPr>
      </w:pPr>
    </w:p>
    <w:p w:rsidR="00403033" w:rsidRDefault="00403033" w:rsidP="00341380">
      <w:pPr>
        <w:numPr>
          <w:ilvl w:val="0"/>
          <w:numId w:val="1"/>
        </w:numPr>
        <w:jc w:val="both"/>
        <w:rPr>
          <w:rFonts w:ascii="Verdana" w:hAnsi="Verdana" w:cs="Arial"/>
        </w:rPr>
      </w:pPr>
      <w:r>
        <w:rPr>
          <w:rFonts w:ascii="Verdana" w:hAnsi="Verdana" w:cs="Arial"/>
        </w:rPr>
        <w:t>Supply chain management activities comply with the principles of best practice in the skills sector. In particular they will be guided by the principles given in the LSIS publication  “Supply Chain Management – a good practice guide for the post-16 skills sector” (Nov 2012 and subsequent iterations)</w:t>
      </w:r>
    </w:p>
    <w:p w:rsidR="00403033" w:rsidRDefault="00403033" w:rsidP="00341380">
      <w:pPr>
        <w:jc w:val="both"/>
        <w:rPr>
          <w:rFonts w:ascii="Verdana" w:hAnsi="Verdana" w:cs="Arial"/>
        </w:rPr>
      </w:pPr>
    </w:p>
    <w:p w:rsidR="00403033" w:rsidRDefault="00403033" w:rsidP="00341380">
      <w:pPr>
        <w:numPr>
          <w:ilvl w:val="0"/>
          <w:numId w:val="1"/>
        </w:numPr>
        <w:jc w:val="both"/>
        <w:rPr>
          <w:rFonts w:ascii="Verdana" w:hAnsi="Verdana" w:cs="Arial"/>
        </w:rPr>
      </w:pPr>
      <w:r>
        <w:rPr>
          <w:rFonts w:ascii="Verdana" w:hAnsi="Verdana" w:cs="Arial"/>
        </w:rPr>
        <w:t xml:space="preserve">The College will at all times undertake fair and transparent procurement activities, conducting robust due diligence procedures on potential subcontractors in the spirit of the  Common Accord  to ensure the highest quality of learning delivery is made available, demonstrating value for money and a positive impact on </w:t>
      </w:r>
      <w:r w:rsidR="00D34B29">
        <w:rPr>
          <w:rFonts w:ascii="Verdana" w:hAnsi="Verdana" w:cs="Arial"/>
        </w:rPr>
        <w:t>the</w:t>
      </w:r>
      <w:r>
        <w:rPr>
          <w:rFonts w:ascii="Verdana" w:hAnsi="Verdana" w:cs="Arial"/>
        </w:rPr>
        <w:t xml:space="preserve"> lives</w:t>
      </w:r>
      <w:r w:rsidR="00D34B29">
        <w:rPr>
          <w:rFonts w:ascii="Verdana" w:hAnsi="Verdana" w:cs="Arial"/>
        </w:rPr>
        <w:t xml:space="preserve"> of learners</w:t>
      </w:r>
      <w:r>
        <w:rPr>
          <w:rFonts w:ascii="Verdana" w:hAnsi="Verdana" w:cs="Arial"/>
        </w:rPr>
        <w:t>.</w:t>
      </w:r>
    </w:p>
    <w:p w:rsidR="00403033" w:rsidRDefault="00403033" w:rsidP="00341380">
      <w:pPr>
        <w:jc w:val="both"/>
        <w:rPr>
          <w:rFonts w:ascii="Verdana" w:hAnsi="Verdana" w:cs="Arial"/>
        </w:rPr>
      </w:pPr>
    </w:p>
    <w:p w:rsidR="00403033" w:rsidRDefault="00403033" w:rsidP="00341380">
      <w:pPr>
        <w:numPr>
          <w:ilvl w:val="0"/>
          <w:numId w:val="1"/>
        </w:numPr>
        <w:jc w:val="both"/>
        <w:rPr>
          <w:rFonts w:ascii="Verdana" w:hAnsi="Verdana" w:cs="Arial"/>
        </w:rPr>
      </w:pPr>
      <w:r>
        <w:rPr>
          <w:rFonts w:ascii="Verdana" w:hAnsi="Verdana" w:cs="Arial"/>
        </w:rPr>
        <w:t>The funding that is retained by the College will be related to the costs of the services provided. These services, and the levels of funding being retained for them, will be clearly documented and agreed by all parties. The rates of such retained funding will be commercially viable for both sides and will be negotiated and agreed in a fair and transparent manner. They will be proportionate to the actual services being provided.</w:t>
      </w:r>
    </w:p>
    <w:p w:rsidR="00403033" w:rsidRDefault="00403033" w:rsidP="00341380">
      <w:pPr>
        <w:jc w:val="both"/>
        <w:rPr>
          <w:rFonts w:ascii="Verdana" w:hAnsi="Verdana" w:cs="Arial"/>
        </w:rPr>
      </w:pPr>
    </w:p>
    <w:p w:rsidR="00403033" w:rsidRDefault="00403033" w:rsidP="00341380">
      <w:pPr>
        <w:numPr>
          <w:ilvl w:val="0"/>
          <w:numId w:val="1"/>
        </w:numPr>
        <w:jc w:val="both"/>
        <w:rPr>
          <w:rFonts w:ascii="Verdana" w:hAnsi="Verdana" w:cs="Arial"/>
        </w:rPr>
      </w:pPr>
      <w:r>
        <w:rPr>
          <w:rFonts w:ascii="Verdana" w:hAnsi="Verdana" w:cs="Arial"/>
        </w:rPr>
        <w:t>Contract documents will require both parties to agree that the achievements of the sub-contracting are attained through adherence to both the letter and spirit of contracts or partnerships. Signatories therefore commit that all discussions, communications, negotiations and actions undertaken to build, maintain and develop supply chains will be conducted in good faith in accordance with the Overarching Principle.</w:t>
      </w:r>
    </w:p>
    <w:p w:rsidR="00403033" w:rsidRDefault="00403033" w:rsidP="00341380">
      <w:pPr>
        <w:pStyle w:val="ListParagraph"/>
        <w:jc w:val="both"/>
        <w:rPr>
          <w:rFonts w:ascii="Verdana" w:hAnsi="Verdana" w:cs="Arial"/>
        </w:rPr>
      </w:pPr>
      <w:r>
        <w:rPr>
          <w:rFonts w:ascii="Verdana" w:hAnsi="Verdana" w:cs="Arial"/>
        </w:rPr>
        <w:br w:type="page"/>
      </w:r>
    </w:p>
    <w:p w:rsidR="00403033" w:rsidRDefault="00521D93" w:rsidP="00341380">
      <w:pPr>
        <w:spacing w:after="200" w:line="276" w:lineRule="auto"/>
        <w:contextualSpacing/>
        <w:jc w:val="both"/>
        <w:rPr>
          <w:rFonts w:ascii="Verdana" w:hAnsi="Verdana" w:cs="Arial"/>
          <w:b/>
        </w:rPr>
      </w:pPr>
      <w:r>
        <w:rPr>
          <w:rFonts w:ascii="Verdana" w:hAnsi="Verdana" w:cs="Arial"/>
          <w:b/>
        </w:rPr>
        <w:lastRenderedPageBreak/>
        <w:t>5</w:t>
      </w:r>
      <w:r>
        <w:rPr>
          <w:rFonts w:ascii="Verdana" w:hAnsi="Verdana" w:cs="Arial"/>
          <w:b/>
        </w:rPr>
        <w:tab/>
      </w:r>
      <w:r w:rsidR="00403033">
        <w:rPr>
          <w:rFonts w:ascii="Verdana" w:hAnsi="Verdana" w:cs="Arial"/>
          <w:b/>
        </w:rPr>
        <w:t>Rationale for sub-contracting</w:t>
      </w:r>
    </w:p>
    <w:p w:rsidR="00403033" w:rsidRDefault="00403033" w:rsidP="00341380">
      <w:pPr>
        <w:ind w:left="720"/>
        <w:jc w:val="both"/>
        <w:rPr>
          <w:rFonts w:ascii="Verdana" w:hAnsi="Verdana" w:cs="Arial"/>
        </w:rPr>
      </w:pPr>
    </w:p>
    <w:p w:rsidR="00403033" w:rsidRDefault="00403033" w:rsidP="00341380">
      <w:pPr>
        <w:jc w:val="both"/>
        <w:rPr>
          <w:rFonts w:ascii="Verdana" w:hAnsi="Verdana" w:cs="Arial"/>
        </w:rPr>
      </w:pPr>
      <w:r>
        <w:rPr>
          <w:rFonts w:ascii="Verdana" w:hAnsi="Verdana" w:cs="Arial"/>
        </w:rPr>
        <w:t xml:space="preserve">The College engages with sub-contractors </w:t>
      </w:r>
    </w:p>
    <w:p w:rsidR="008B6EEE" w:rsidRDefault="008B6EEE" w:rsidP="00341380">
      <w:pPr>
        <w:jc w:val="both"/>
        <w:rPr>
          <w:rFonts w:ascii="Verdana" w:hAnsi="Verdana" w:cs="Arial"/>
        </w:rPr>
      </w:pPr>
    </w:p>
    <w:p w:rsidR="00403033" w:rsidRPr="008B6EEE" w:rsidRDefault="008B6EEE" w:rsidP="00341380">
      <w:pPr>
        <w:pStyle w:val="ListParagraph"/>
        <w:numPr>
          <w:ilvl w:val="0"/>
          <w:numId w:val="2"/>
        </w:numPr>
        <w:spacing w:line="276" w:lineRule="auto"/>
        <w:ind w:left="714" w:hanging="357"/>
        <w:contextualSpacing/>
        <w:jc w:val="both"/>
        <w:rPr>
          <w:rFonts w:ascii="Verdana" w:hAnsi="Verdana"/>
          <w:i/>
        </w:rPr>
      </w:pPr>
      <w:r>
        <w:rPr>
          <w:rFonts w:ascii="Verdana" w:hAnsi="Verdana"/>
        </w:rPr>
        <w:t>To undertake provision which fits with its strategic objectives</w:t>
      </w:r>
    </w:p>
    <w:p w:rsidR="00403033" w:rsidRDefault="00403033" w:rsidP="00341380">
      <w:pPr>
        <w:numPr>
          <w:ilvl w:val="0"/>
          <w:numId w:val="2"/>
        </w:numPr>
        <w:spacing w:after="200" w:line="276" w:lineRule="auto"/>
        <w:contextualSpacing/>
        <w:jc w:val="both"/>
        <w:rPr>
          <w:rFonts w:ascii="Verdana" w:hAnsi="Verdana" w:cs="Arial"/>
        </w:rPr>
      </w:pPr>
      <w:r>
        <w:rPr>
          <w:rFonts w:ascii="Verdana" w:hAnsi="Verdana" w:cs="Arial"/>
        </w:rPr>
        <w:t xml:space="preserve">To provide training opportunities for a range of learners who may not be able to study at the main College. </w:t>
      </w:r>
    </w:p>
    <w:p w:rsidR="00A90E40" w:rsidRDefault="00A90E40" w:rsidP="00341380">
      <w:pPr>
        <w:numPr>
          <w:ilvl w:val="0"/>
          <w:numId w:val="2"/>
        </w:numPr>
        <w:spacing w:after="200" w:line="276" w:lineRule="auto"/>
        <w:contextualSpacing/>
        <w:jc w:val="both"/>
        <w:rPr>
          <w:rFonts w:ascii="Verdana" w:hAnsi="Verdana" w:cs="Arial"/>
        </w:rPr>
      </w:pPr>
      <w:r>
        <w:rPr>
          <w:rFonts w:ascii="Verdana" w:hAnsi="Verdana" w:cs="Arial"/>
        </w:rPr>
        <w:t>To widen the range of progression opportunities for learners, both from sub-contractors’ provision to the College’s and vice-versa</w:t>
      </w:r>
      <w:r w:rsidR="00E761BF">
        <w:rPr>
          <w:rFonts w:ascii="Verdana" w:hAnsi="Verdana" w:cs="Arial"/>
        </w:rPr>
        <w:t>.</w:t>
      </w:r>
    </w:p>
    <w:p w:rsidR="00E761BF" w:rsidRDefault="00E761BF" w:rsidP="00341380">
      <w:pPr>
        <w:numPr>
          <w:ilvl w:val="0"/>
          <w:numId w:val="2"/>
        </w:numPr>
        <w:spacing w:after="200" w:line="276" w:lineRule="auto"/>
        <w:contextualSpacing/>
        <w:jc w:val="both"/>
        <w:rPr>
          <w:rFonts w:ascii="Verdana" w:hAnsi="Verdana" w:cs="Arial"/>
        </w:rPr>
      </w:pPr>
      <w:r>
        <w:rPr>
          <w:rFonts w:ascii="Verdana" w:hAnsi="Verdana" w:cs="Arial"/>
        </w:rPr>
        <w:t>To offer flexibility by delivering provision at times and venues convenient to learners and employers.</w:t>
      </w:r>
    </w:p>
    <w:p w:rsidR="00403033" w:rsidRDefault="00403033" w:rsidP="00341380">
      <w:pPr>
        <w:numPr>
          <w:ilvl w:val="0"/>
          <w:numId w:val="2"/>
        </w:numPr>
        <w:spacing w:after="200" w:line="276" w:lineRule="auto"/>
        <w:contextualSpacing/>
        <w:jc w:val="both"/>
        <w:rPr>
          <w:rFonts w:ascii="Verdana" w:hAnsi="Verdana" w:cs="Arial"/>
        </w:rPr>
      </w:pPr>
      <w:r>
        <w:rPr>
          <w:rFonts w:ascii="Verdana" w:hAnsi="Verdana" w:cs="Arial"/>
        </w:rPr>
        <w:t>To temporarily expand provision to meet a short term need.</w:t>
      </w:r>
    </w:p>
    <w:p w:rsidR="00403033" w:rsidRDefault="00403033" w:rsidP="00341380">
      <w:pPr>
        <w:numPr>
          <w:ilvl w:val="0"/>
          <w:numId w:val="2"/>
        </w:numPr>
        <w:spacing w:after="200" w:line="276" w:lineRule="auto"/>
        <w:contextualSpacing/>
        <w:jc w:val="both"/>
        <w:rPr>
          <w:rFonts w:ascii="Verdana" w:hAnsi="Verdana" w:cs="Arial"/>
        </w:rPr>
      </w:pPr>
      <w:r>
        <w:rPr>
          <w:rFonts w:ascii="Verdana" w:hAnsi="Verdana" w:cs="Arial"/>
        </w:rPr>
        <w:t>To provide immediate provision whilst expanding direct capacity. This might include working with sub-contractors to explore and learn about new frameworks or sectors prior to investment in resources.</w:t>
      </w:r>
    </w:p>
    <w:p w:rsidR="00403033" w:rsidRPr="002B301D" w:rsidRDefault="00403033" w:rsidP="00341380">
      <w:pPr>
        <w:numPr>
          <w:ilvl w:val="0"/>
          <w:numId w:val="2"/>
        </w:numPr>
        <w:spacing w:after="200" w:line="276" w:lineRule="auto"/>
        <w:contextualSpacing/>
        <w:jc w:val="both"/>
        <w:rPr>
          <w:rFonts w:ascii="Verdana" w:hAnsi="Verdana" w:cs="Arial"/>
        </w:rPr>
      </w:pPr>
      <w:r w:rsidRPr="002B301D">
        <w:rPr>
          <w:rFonts w:ascii="Verdana" w:hAnsi="Verdana" w:cs="Arial"/>
        </w:rPr>
        <w:t>Providing access to, or engagement with, a new range of customers/sectors.</w:t>
      </w:r>
    </w:p>
    <w:p w:rsidR="00341380" w:rsidRPr="002B301D" w:rsidRDefault="00341380" w:rsidP="00341380">
      <w:pPr>
        <w:numPr>
          <w:ilvl w:val="0"/>
          <w:numId w:val="2"/>
        </w:numPr>
        <w:spacing w:after="200" w:line="276" w:lineRule="auto"/>
        <w:contextualSpacing/>
        <w:jc w:val="both"/>
        <w:rPr>
          <w:rFonts w:ascii="Verdana" w:hAnsi="Verdana" w:cs="Arial"/>
        </w:rPr>
      </w:pPr>
      <w:r w:rsidRPr="002B301D">
        <w:rPr>
          <w:rFonts w:ascii="Verdana" w:hAnsi="Verdana" w:cs="Arial"/>
        </w:rPr>
        <w:t>To meet demand from referrals from key stakeholders such as local employers or Job Centre Plus</w:t>
      </w:r>
    </w:p>
    <w:p w:rsidR="00E126EA" w:rsidRDefault="00472F37" w:rsidP="00341380">
      <w:pPr>
        <w:numPr>
          <w:ilvl w:val="0"/>
          <w:numId w:val="2"/>
        </w:numPr>
        <w:spacing w:after="200" w:line="276" w:lineRule="auto"/>
        <w:contextualSpacing/>
        <w:jc w:val="both"/>
        <w:rPr>
          <w:rFonts w:ascii="Verdana" w:hAnsi="Verdana" w:cs="Arial"/>
        </w:rPr>
      </w:pPr>
      <w:r>
        <w:rPr>
          <w:rFonts w:ascii="Verdana" w:hAnsi="Verdana" w:cs="Arial"/>
        </w:rPr>
        <w:t>To enable the College to respond quickly to employer and learner demand, providing greater choice for learners</w:t>
      </w:r>
    </w:p>
    <w:p w:rsidR="00E13600" w:rsidRDefault="00E13600" w:rsidP="00341380">
      <w:pPr>
        <w:numPr>
          <w:ilvl w:val="0"/>
          <w:numId w:val="2"/>
        </w:numPr>
        <w:spacing w:after="200" w:line="276" w:lineRule="auto"/>
        <w:contextualSpacing/>
        <w:jc w:val="both"/>
        <w:rPr>
          <w:rFonts w:ascii="Verdana" w:hAnsi="Verdana" w:cs="Arial"/>
        </w:rPr>
      </w:pPr>
      <w:r>
        <w:rPr>
          <w:rFonts w:ascii="Verdana" w:hAnsi="Verdana" w:cs="Arial"/>
        </w:rPr>
        <w:t>To provide good development opportunities for both Waltham Forest College and its sub-contractors to share good practice and explore different ways of working</w:t>
      </w:r>
    </w:p>
    <w:p w:rsidR="00403033" w:rsidRDefault="00403033" w:rsidP="00341380">
      <w:pPr>
        <w:numPr>
          <w:ilvl w:val="0"/>
          <w:numId w:val="2"/>
        </w:numPr>
        <w:spacing w:after="200" w:line="276" w:lineRule="auto"/>
        <w:contextualSpacing/>
        <w:jc w:val="both"/>
        <w:rPr>
          <w:rFonts w:ascii="Verdana" w:hAnsi="Verdana" w:cs="Arial"/>
        </w:rPr>
      </w:pPr>
      <w:r>
        <w:rPr>
          <w:rFonts w:ascii="Verdana" w:hAnsi="Verdana" w:cs="Arial"/>
        </w:rPr>
        <w:t>To provide niche delivery where the cost of developing direct delivery would be inappropriate.</w:t>
      </w:r>
    </w:p>
    <w:p w:rsidR="00403033" w:rsidRDefault="00403033" w:rsidP="00341380">
      <w:pPr>
        <w:numPr>
          <w:ilvl w:val="0"/>
          <w:numId w:val="2"/>
        </w:numPr>
        <w:spacing w:after="200" w:line="276" w:lineRule="auto"/>
        <w:contextualSpacing/>
        <w:jc w:val="both"/>
        <w:rPr>
          <w:rFonts w:ascii="Verdana" w:hAnsi="Verdana" w:cs="Arial"/>
        </w:rPr>
      </w:pPr>
      <w:r>
        <w:rPr>
          <w:rFonts w:ascii="Verdana" w:hAnsi="Verdana" w:cs="Arial"/>
        </w:rPr>
        <w:t xml:space="preserve">To support employers with a wide geographic requirement </w:t>
      </w:r>
    </w:p>
    <w:p w:rsidR="00403033" w:rsidRDefault="00403033" w:rsidP="00341380">
      <w:pPr>
        <w:jc w:val="both"/>
        <w:rPr>
          <w:rFonts w:ascii="Verdana" w:hAnsi="Verdana" w:cs="Arial"/>
          <w:i/>
        </w:rPr>
      </w:pPr>
    </w:p>
    <w:p w:rsidR="00403033" w:rsidRPr="002B301D" w:rsidRDefault="00E13600" w:rsidP="00A05749">
      <w:pPr>
        <w:jc w:val="both"/>
        <w:rPr>
          <w:rFonts w:ascii="Verdana" w:hAnsi="Verdana" w:cs="Arial"/>
        </w:rPr>
      </w:pPr>
      <w:r w:rsidRPr="002B301D">
        <w:rPr>
          <w:rFonts w:ascii="Verdana" w:hAnsi="Verdana" w:cs="Arial"/>
        </w:rPr>
        <w:t>The College’s main priorities for sub-contracting are to support:</w:t>
      </w:r>
    </w:p>
    <w:p w:rsidR="00E13600" w:rsidRPr="002B301D" w:rsidRDefault="00E13600" w:rsidP="00341380">
      <w:pPr>
        <w:ind w:firstLine="360"/>
        <w:jc w:val="both"/>
        <w:rPr>
          <w:rFonts w:ascii="Verdana" w:hAnsi="Verdana" w:cs="Arial"/>
        </w:rPr>
      </w:pPr>
    </w:p>
    <w:p w:rsidR="00E13600" w:rsidRPr="002B301D" w:rsidRDefault="00E13600" w:rsidP="00A05749">
      <w:pPr>
        <w:pStyle w:val="ListParagraph"/>
        <w:numPr>
          <w:ilvl w:val="0"/>
          <w:numId w:val="9"/>
        </w:numPr>
        <w:ind w:left="709"/>
        <w:jc w:val="both"/>
        <w:rPr>
          <w:rFonts w:ascii="Verdana" w:hAnsi="Verdana" w:cs="Arial"/>
        </w:rPr>
      </w:pPr>
      <w:r w:rsidRPr="002B301D">
        <w:rPr>
          <w:rFonts w:ascii="Verdana" w:hAnsi="Verdana" w:cs="Arial"/>
        </w:rPr>
        <w:t>Work with disengaged young people</w:t>
      </w:r>
    </w:p>
    <w:p w:rsidR="00E13600" w:rsidRPr="002B301D" w:rsidRDefault="00E13600" w:rsidP="00A05749">
      <w:pPr>
        <w:pStyle w:val="ListParagraph"/>
        <w:numPr>
          <w:ilvl w:val="0"/>
          <w:numId w:val="9"/>
        </w:numPr>
        <w:ind w:left="709"/>
        <w:jc w:val="both"/>
        <w:rPr>
          <w:rFonts w:ascii="Verdana" w:hAnsi="Verdana" w:cs="Arial"/>
        </w:rPr>
      </w:pPr>
      <w:r w:rsidRPr="002B301D">
        <w:rPr>
          <w:rFonts w:ascii="Verdana" w:hAnsi="Verdana" w:cs="Arial"/>
        </w:rPr>
        <w:t xml:space="preserve">Apprenticeships </w:t>
      </w:r>
      <w:r w:rsidR="00341380" w:rsidRPr="002B301D">
        <w:rPr>
          <w:rFonts w:ascii="Verdana" w:hAnsi="Verdana" w:cs="Arial"/>
        </w:rPr>
        <w:t>and meeting the demand of employers</w:t>
      </w:r>
    </w:p>
    <w:p w:rsidR="00E13600" w:rsidRPr="002B301D" w:rsidRDefault="00E13600" w:rsidP="00A05749">
      <w:pPr>
        <w:pStyle w:val="ListParagraph"/>
        <w:numPr>
          <w:ilvl w:val="0"/>
          <w:numId w:val="9"/>
        </w:numPr>
        <w:ind w:left="709"/>
        <w:jc w:val="both"/>
        <w:rPr>
          <w:rFonts w:ascii="Verdana" w:hAnsi="Verdana" w:cs="Arial"/>
        </w:rPr>
      </w:pPr>
      <w:r w:rsidRPr="002B301D">
        <w:rPr>
          <w:rFonts w:ascii="Verdana" w:hAnsi="Verdana" w:cs="Arial"/>
        </w:rPr>
        <w:t>Workforce up-skilling</w:t>
      </w:r>
    </w:p>
    <w:p w:rsidR="00E13600" w:rsidRPr="002B301D" w:rsidRDefault="00E13600" w:rsidP="00A05749">
      <w:pPr>
        <w:pStyle w:val="ListParagraph"/>
        <w:numPr>
          <w:ilvl w:val="0"/>
          <w:numId w:val="9"/>
        </w:numPr>
        <w:ind w:left="709"/>
        <w:jc w:val="both"/>
        <w:rPr>
          <w:rFonts w:ascii="Verdana" w:hAnsi="Verdana" w:cs="Arial"/>
        </w:rPr>
      </w:pPr>
      <w:r w:rsidRPr="002B301D">
        <w:rPr>
          <w:rFonts w:ascii="Verdana" w:hAnsi="Verdana" w:cs="Arial"/>
        </w:rPr>
        <w:t>Provision requested by Job Centre Plus (JCP)</w:t>
      </w:r>
    </w:p>
    <w:p w:rsidR="00E13600" w:rsidRPr="002B301D" w:rsidRDefault="00E13600" w:rsidP="00A05749">
      <w:pPr>
        <w:pStyle w:val="ListParagraph"/>
        <w:numPr>
          <w:ilvl w:val="0"/>
          <w:numId w:val="9"/>
        </w:numPr>
        <w:ind w:left="709"/>
        <w:jc w:val="both"/>
        <w:rPr>
          <w:rFonts w:ascii="Verdana" w:hAnsi="Verdana" w:cs="Arial"/>
        </w:rPr>
      </w:pPr>
      <w:r w:rsidRPr="002B301D">
        <w:rPr>
          <w:rFonts w:ascii="Verdana" w:hAnsi="Verdana" w:cs="Arial"/>
        </w:rPr>
        <w:t>Expansion into growth areas where set-up costs would otherwise be prohibitive</w:t>
      </w:r>
    </w:p>
    <w:p w:rsidR="00E13600" w:rsidRPr="002B301D" w:rsidRDefault="00E13600" w:rsidP="00A05749">
      <w:pPr>
        <w:ind w:left="709"/>
        <w:jc w:val="both"/>
        <w:rPr>
          <w:rFonts w:ascii="Verdana" w:hAnsi="Verdana" w:cs="Arial"/>
        </w:rPr>
      </w:pPr>
    </w:p>
    <w:p w:rsidR="00E13600" w:rsidRPr="002B301D" w:rsidRDefault="00E13600" w:rsidP="00341380">
      <w:pPr>
        <w:jc w:val="both"/>
        <w:rPr>
          <w:rFonts w:ascii="Verdana" w:hAnsi="Verdana" w:cs="Arial"/>
        </w:rPr>
      </w:pPr>
      <w:r w:rsidRPr="002B301D">
        <w:rPr>
          <w:rFonts w:ascii="Verdana" w:hAnsi="Verdana" w:cs="Arial"/>
        </w:rPr>
        <w:t>Provision that meets one or more of the following criteria will be prioritised:</w:t>
      </w:r>
    </w:p>
    <w:p w:rsidR="00E13600" w:rsidRPr="002B301D" w:rsidRDefault="00E13600" w:rsidP="00341380">
      <w:pPr>
        <w:jc w:val="both"/>
        <w:rPr>
          <w:rFonts w:ascii="Verdana" w:hAnsi="Verdana" w:cs="Arial"/>
        </w:rPr>
      </w:pPr>
    </w:p>
    <w:p w:rsidR="00E13600" w:rsidRPr="002B301D" w:rsidRDefault="00E13600" w:rsidP="00341380">
      <w:pPr>
        <w:pStyle w:val="ListParagraph"/>
        <w:numPr>
          <w:ilvl w:val="0"/>
          <w:numId w:val="10"/>
        </w:numPr>
        <w:jc w:val="both"/>
        <w:rPr>
          <w:rFonts w:ascii="Verdana" w:hAnsi="Verdana" w:cs="Arial"/>
        </w:rPr>
      </w:pPr>
      <w:r w:rsidRPr="002B301D">
        <w:rPr>
          <w:rFonts w:ascii="Verdana" w:hAnsi="Verdana" w:cs="Arial"/>
        </w:rPr>
        <w:t>It meets the needs of residents and employers of Waltham Forest and neighbouring boroughs</w:t>
      </w:r>
    </w:p>
    <w:p w:rsidR="00E13600" w:rsidRPr="002B301D" w:rsidRDefault="00E13600" w:rsidP="00341380">
      <w:pPr>
        <w:pStyle w:val="ListParagraph"/>
        <w:numPr>
          <w:ilvl w:val="0"/>
          <w:numId w:val="10"/>
        </w:numPr>
        <w:jc w:val="both"/>
        <w:rPr>
          <w:rFonts w:ascii="Verdana" w:hAnsi="Verdana" w:cs="Arial"/>
        </w:rPr>
      </w:pPr>
      <w:r w:rsidRPr="002B301D">
        <w:rPr>
          <w:rFonts w:ascii="Verdana" w:hAnsi="Verdana" w:cs="Arial"/>
        </w:rPr>
        <w:t>It supplements and does not duplicate the College’s curriculum offer</w:t>
      </w:r>
    </w:p>
    <w:p w:rsidR="00E13600" w:rsidRPr="002B301D" w:rsidRDefault="00E13600" w:rsidP="00341380">
      <w:pPr>
        <w:pStyle w:val="ListParagraph"/>
        <w:numPr>
          <w:ilvl w:val="0"/>
          <w:numId w:val="10"/>
        </w:numPr>
        <w:jc w:val="both"/>
        <w:rPr>
          <w:rFonts w:ascii="Verdana" w:hAnsi="Verdana" w:cs="Arial"/>
        </w:rPr>
      </w:pPr>
      <w:r w:rsidRPr="002B301D">
        <w:rPr>
          <w:rFonts w:ascii="Verdana" w:hAnsi="Verdana" w:cs="Arial"/>
        </w:rPr>
        <w:t xml:space="preserve">It offers progression opportunities </w:t>
      </w:r>
      <w:r w:rsidR="00341380" w:rsidRPr="002B301D">
        <w:rPr>
          <w:rFonts w:ascii="Verdana" w:hAnsi="Verdana" w:cs="Arial"/>
        </w:rPr>
        <w:t xml:space="preserve">for learners </w:t>
      </w:r>
      <w:r w:rsidRPr="002B301D">
        <w:rPr>
          <w:rFonts w:ascii="Verdana" w:hAnsi="Verdana" w:cs="Arial"/>
        </w:rPr>
        <w:t>into the College</w:t>
      </w:r>
    </w:p>
    <w:p w:rsidR="00E13600" w:rsidRDefault="00E13600" w:rsidP="00341380">
      <w:pPr>
        <w:jc w:val="both"/>
        <w:rPr>
          <w:rFonts w:ascii="Verdana" w:hAnsi="Verdana" w:cs="Arial"/>
        </w:rPr>
      </w:pPr>
    </w:p>
    <w:p w:rsidR="00E13600" w:rsidRDefault="00E13600" w:rsidP="00341380">
      <w:pPr>
        <w:jc w:val="both"/>
        <w:rPr>
          <w:rFonts w:ascii="Verdana" w:hAnsi="Verdana" w:cs="Arial"/>
        </w:rPr>
      </w:pPr>
    </w:p>
    <w:p w:rsidR="00403033" w:rsidRDefault="00E13600" w:rsidP="00341380">
      <w:pPr>
        <w:jc w:val="both"/>
        <w:rPr>
          <w:rFonts w:ascii="Verdana" w:hAnsi="Verdana" w:cs="Arial"/>
          <w:b/>
        </w:rPr>
      </w:pPr>
      <w:r>
        <w:rPr>
          <w:rFonts w:ascii="Verdana" w:hAnsi="Verdana" w:cs="Arial"/>
          <w:b/>
        </w:rPr>
        <w:t>6</w:t>
      </w:r>
      <w:r>
        <w:rPr>
          <w:rFonts w:ascii="Verdana" w:hAnsi="Verdana" w:cs="Arial"/>
          <w:b/>
        </w:rPr>
        <w:tab/>
      </w:r>
      <w:r w:rsidR="00403033">
        <w:rPr>
          <w:rFonts w:ascii="Verdana" w:hAnsi="Verdana" w:cs="Arial"/>
          <w:b/>
        </w:rPr>
        <w:t>Quality Assurance</w:t>
      </w:r>
    </w:p>
    <w:p w:rsidR="00403033" w:rsidRDefault="00403033" w:rsidP="00341380">
      <w:pPr>
        <w:jc w:val="both"/>
        <w:rPr>
          <w:rFonts w:ascii="Verdana" w:hAnsi="Verdana" w:cs="Arial"/>
        </w:rPr>
      </w:pPr>
    </w:p>
    <w:p w:rsidR="00403033" w:rsidRDefault="00403033" w:rsidP="00341380">
      <w:pPr>
        <w:jc w:val="both"/>
        <w:rPr>
          <w:rFonts w:ascii="Verdana" w:hAnsi="Verdana" w:cs="Arial"/>
        </w:rPr>
      </w:pPr>
      <w:r>
        <w:rPr>
          <w:rFonts w:ascii="Verdana" w:hAnsi="Verdana" w:cs="Arial"/>
        </w:rPr>
        <w:t>Sub contracted activity is a fundamental part of the College’s provision. The quality of the provision will be monitored and managed through the existing College Q</w:t>
      </w:r>
      <w:r w:rsidR="00E13600">
        <w:rPr>
          <w:rFonts w:ascii="Verdana" w:hAnsi="Verdana" w:cs="Arial"/>
        </w:rPr>
        <w:t xml:space="preserve">uality </w:t>
      </w:r>
      <w:r>
        <w:rPr>
          <w:rFonts w:ascii="Verdana" w:hAnsi="Verdana" w:cs="Arial"/>
        </w:rPr>
        <w:t>A</w:t>
      </w:r>
      <w:r w:rsidR="00E13600">
        <w:rPr>
          <w:rFonts w:ascii="Verdana" w:hAnsi="Verdana" w:cs="Arial"/>
        </w:rPr>
        <w:t>ssurance</w:t>
      </w:r>
      <w:r>
        <w:rPr>
          <w:rFonts w:ascii="Verdana" w:hAnsi="Verdana" w:cs="Arial"/>
        </w:rPr>
        <w:t xml:space="preserve"> processes and procedures, as amended in order to fully encompass all sub</w:t>
      </w:r>
      <w:r w:rsidR="00E13600">
        <w:rPr>
          <w:rFonts w:ascii="Verdana" w:hAnsi="Verdana" w:cs="Arial"/>
        </w:rPr>
        <w:t>-</w:t>
      </w:r>
      <w:r>
        <w:rPr>
          <w:rFonts w:ascii="Verdana" w:hAnsi="Verdana" w:cs="Arial"/>
        </w:rPr>
        <w:t xml:space="preserve"> contracted activity.</w:t>
      </w:r>
    </w:p>
    <w:p w:rsidR="00403033" w:rsidRDefault="00403033" w:rsidP="00341380">
      <w:pPr>
        <w:jc w:val="both"/>
        <w:rPr>
          <w:rFonts w:ascii="Verdana" w:hAnsi="Verdana" w:cs="Arial"/>
        </w:rPr>
      </w:pPr>
    </w:p>
    <w:p w:rsidR="00403033" w:rsidRDefault="00403033" w:rsidP="00341380">
      <w:pPr>
        <w:pStyle w:val="Default"/>
        <w:jc w:val="both"/>
        <w:rPr>
          <w:rFonts w:ascii="Verdana" w:hAnsi="Verdana"/>
          <w:sz w:val="20"/>
          <w:szCs w:val="20"/>
        </w:rPr>
      </w:pPr>
      <w:r>
        <w:rPr>
          <w:rFonts w:ascii="Verdana" w:hAnsi="Verdana"/>
          <w:sz w:val="20"/>
          <w:szCs w:val="20"/>
        </w:rPr>
        <w:t xml:space="preserve">This Policy positions sub-contracted provision as a core part of College activity to enable continuous improvements in the quality of teaching and learning for both the college and </w:t>
      </w:r>
      <w:r w:rsidR="00E13600">
        <w:rPr>
          <w:rFonts w:ascii="Verdana" w:hAnsi="Verdana"/>
          <w:sz w:val="20"/>
          <w:szCs w:val="20"/>
        </w:rPr>
        <w:t>its subcontractor</w:t>
      </w:r>
      <w:r>
        <w:rPr>
          <w:rFonts w:ascii="Verdana" w:hAnsi="Verdana"/>
          <w:sz w:val="20"/>
          <w:szCs w:val="20"/>
        </w:rPr>
        <w:t>s. This will be achieved through the sharing of effective practice across the supply chain.</w:t>
      </w:r>
    </w:p>
    <w:p w:rsidR="00403033" w:rsidRDefault="00403033" w:rsidP="00341380">
      <w:pPr>
        <w:pStyle w:val="Default"/>
        <w:jc w:val="both"/>
        <w:rPr>
          <w:rFonts w:ascii="Verdana" w:hAnsi="Verdana"/>
          <w:sz w:val="20"/>
          <w:szCs w:val="20"/>
        </w:rPr>
      </w:pPr>
    </w:p>
    <w:p w:rsidR="00AB3E41" w:rsidRDefault="00091378" w:rsidP="00341380">
      <w:pPr>
        <w:pStyle w:val="Default"/>
        <w:jc w:val="both"/>
        <w:rPr>
          <w:rFonts w:ascii="Verdana" w:hAnsi="Verdana"/>
          <w:sz w:val="20"/>
          <w:szCs w:val="20"/>
        </w:rPr>
      </w:pPr>
      <w:r>
        <w:rPr>
          <w:rFonts w:ascii="Verdana" w:hAnsi="Verdana"/>
          <w:sz w:val="20"/>
          <w:szCs w:val="20"/>
        </w:rPr>
        <w:t>Sub-contracted provision will only be supported with organisations which can demonstrate the actual achievement of, or the potential to rapidly achieve, good quality teaching and learning and success rates which achieve national averages</w:t>
      </w:r>
      <w:r w:rsidR="00341380">
        <w:rPr>
          <w:rFonts w:ascii="Verdana" w:hAnsi="Verdana"/>
          <w:sz w:val="20"/>
          <w:szCs w:val="20"/>
        </w:rPr>
        <w:t>.</w:t>
      </w:r>
    </w:p>
    <w:p w:rsidR="00091378" w:rsidRDefault="00091378" w:rsidP="00341380">
      <w:pPr>
        <w:pStyle w:val="Default"/>
        <w:jc w:val="both"/>
        <w:rPr>
          <w:rFonts w:ascii="Verdana" w:hAnsi="Verdana"/>
          <w:sz w:val="20"/>
          <w:szCs w:val="20"/>
        </w:rPr>
      </w:pPr>
    </w:p>
    <w:p w:rsidR="00091378" w:rsidRDefault="00091378" w:rsidP="00341380">
      <w:pPr>
        <w:pStyle w:val="Default"/>
        <w:jc w:val="both"/>
        <w:rPr>
          <w:rFonts w:ascii="Verdana" w:hAnsi="Verdana"/>
          <w:sz w:val="20"/>
          <w:szCs w:val="20"/>
        </w:rPr>
      </w:pPr>
      <w:r>
        <w:rPr>
          <w:rFonts w:ascii="Verdana" w:hAnsi="Verdana"/>
          <w:sz w:val="20"/>
          <w:szCs w:val="20"/>
        </w:rPr>
        <w:t>Waltham Forest College ensures that its sub-contractors are included in the College’s quality cycle and are audited and supported by the College to follow this process.</w:t>
      </w:r>
    </w:p>
    <w:p w:rsidR="00091378" w:rsidRDefault="00091378" w:rsidP="00341380">
      <w:pPr>
        <w:pStyle w:val="Default"/>
        <w:jc w:val="both"/>
        <w:rPr>
          <w:rFonts w:ascii="Verdana" w:hAnsi="Verdana"/>
          <w:sz w:val="20"/>
          <w:szCs w:val="20"/>
        </w:rPr>
      </w:pPr>
    </w:p>
    <w:p w:rsidR="006C43C4" w:rsidRDefault="006C43C4" w:rsidP="00341380">
      <w:pPr>
        <w:pStyle w:val="Default"/>
        <w:jc w:val="both"/>
        <w:rPr>
          <w:rFonts w:ascii="Verdana" w:hAnsi="Verdana"/>
          <w:sz w:val="20"/>
          <w:szCs w:val="20"/>
        </w:rPr>
      </w:pPr>
      <w:r>
        <w:rPr>
          <w:rFonts w:ascii="Verdana" w:hAnsi="Verdana"/>
          <w:sz w:val="20"/>
          <w:szCs w:val="20"/>
        </w:rPr>
        <w:t>The College supports sub-contractors to complete the course review and self-assessment process, including quality improvement plans. It also offers support as required to share good practice through regular quality reviews, observation of teaching, learning and assessment and learner and employer feedback.</w:t>
      </w:r>
    </w:p>
    <w:p w:rsidR="006C43C4" w:rsidRDefault="006C43C4" w:rsidP="00341380">
      <w:pPr>
        <w:pStyle w:val="Default"/>
        <w:jc w:val="both"/>
        <w:rPr>
          <w:rFonts w:ascii="Verdana" w:hAnsi="Verdana"/>
          <w:sz w:val="20"/>
          <w:szCs w:val="20"/>
        </w:rPr>
      </w:pPr>
    </w:p>
    <w:p w:rsidR="00091378" w:rsidRDefault="006C43C4" w:rsidP="00341380">
      <w:pPr>
        <w:pStyle w:val="Default"/>
        <w:jc w:val="both"/>
        <w:rPr>
          <w:rFonts w:ascii="Verdana" w:hAnsi="Verdana"/>
          <w:sz w:val="20"/>
          <w:szCs w:val="20"/>
        </w:rPr>
      </w:pPr>
      <w:r>
        <w:rPr>
          <w:rFonts w:ascii="Verdana" w:hAnsi="Verdana"/>
          <w:sz w:val="20"/>
          <w:szCs w:val="20"/>
        </w:rPr>
        <w:lastRenderedPageBreak/>
        <w:t>Sub-contractors are expected to hold course centre approvals where appropriate and liaise with awarding organisations. Sub-contractors must notify the College immediately if any awarding organisation imposes a sanction on the sub-contractor. The College regularly reviews external moderator reports submitted by sub-contractors and monitors sub-contractors’ follow-up actions as required.</w:t>
      </w:r>
    </w:p>
    <w:p w:rsidR="006C43C4" w:rsidRDefault="006C43C4" w:rsidP="00341380">
      <w:pPr>
        <w:pStyle w:val="Default"/>
        <w:jc w:val="both"/>
        <w:rPr>
          <w:rFonts w:ascii="Verdana" w:hAnsi="Verdana"/>
          <w:sz w:val="20"/>
          <w:szCs w:val="20"/>
        </w:rPr>
      </w:pPr>
    </w:p>
    <w:p w:rsidR="006C43C4" w:rsidRDefault="006C43C4" w:rsidP="00341380">
      <w:pPr>
        <w:pStyle w:val="Default"/>
        <w:jc w:val="both"/>
        <w:rPr>
          <w:rFonts w:ascii="Verdana" w:hAnsi="Verdana"/>
          <w:sz w:val="20"/>
          <w:szCs w:val="20"/>
        </w:rPr>
      </w:pPr>
      <w:r>
        <w:rPr>
          <w:rFonts w:ascii="Verdana" w:hAnsi="Verdana"/>
          <w:sz w:val="20"/>
          <w:szCs w:val="20"/>
        </w:rPr>
        <w:t>Sub-contractors will collect, retain and submit to the College on request all relevant documents and evidence of student activity.</w:t>
      </w:r>
    </w:p>
    <w:p w:rsidR="006C43C4" w:rsidRDefault="006C43C4" w:rsidP="00341380">
      <w:pPr>
        <w:pStyle w:val="Default"/>
        <w:jc w:val="both"/>
        <w:rPr>
          <w:rFonts w:ascii="Verdana" w:hAnsi="Verdana"/>
          <w:sz w:val="20"/>
          <w:szCs w:val="20"/>
        </w:rPr>
      </w:pPr>
    </w:p>
    <w:p w:rsidR="006C43C4" w:rsidRDefault="006C43C4" w:rsidP="00341380">
      <w:pPr>
        <w:pStyle w:val="Default"/>
        <w:jc w:val="both"/>
        <w:rPr>
          <w:rFonts w:ascii="Verdana" w:hAnsi="Verdana"/>
          <w:sz w:val="20"/>
          <w:szCs w:val="20"/>
        </w:rPr>
      </w:pPr>
      <w:r>
        <w:rPr>
          <w:rFonts w:ascii="Verdana" w:hAnsi="Verdana"/>
          <w:sz w:val="20"/>
          <w:szCs w:val="20"/>
        </w:rPr>
        <w:t xml:space="preserve">Where one of the main objectives of the sub-contracted services is to deliver information and advice, the sub-contractor will have to have attained the Matrix Standard Accreditation within six months of the contract being awarded. If the information and advice is embedded as part of the delivery of the services, the sub-contractor should work towards </w:t>
      </w:r>
      <w:r w:rsidR="007C0607">
        <w:rPr>
          <w:rFonts w:ascii="Verdana" w:hAnsi="Verdana"/>
          <w:sz w:val="20"/>
          <w:szCs w:val="20"/>
        </w:rPr>
        <w:t>achieving the</w:t>
      </w:r>
      <w:r>
        <w:rPr>
          <w:rFonts w:ascii="Verdana" w:hAnsi="Verdana"/>
          <w:sz w:val="20"/>
          <w:szCs w:val="20"/>
        </w:rPr>
        <w:t xml:space="preserve"> Matrix Standard Accreditation within twelve months of the start of the contract.</w:t>
      </w:r>
    </w:p>
    <w:p w:rsidR="00403033" w:rsidRDefault="00403033" w:rsidP="00341380">
      <w:pPr>
        <w:pStyle w:val="Default"/>
        <w:jc w:val="both"/>
        <w:rPr>
          <w:rFonts w:ascii="Verdana" w:hAnsi="Verdana"/>
          <w:sz w:val="20"/>
          <w:szCs w:val="20"/>
        </w:rPr>
      </w:pPr>
    </w:p>
    <w:p w:rsidR="00403033" w:rsidRDefault="006C43C4" w:rsidP="00341380">
      <w:pPr>
        <w:pStyle w:val="ListParagraph"/>
        <w:spacing w:after="200" w:line="276" w:lineRule="auto"/>
        <w:ind w:left="0"/>
        <w:contextualSpacing/>
        <w:jc w:val="both"/>
        <w:rPr>
          <w:rFonts w:ascii="Verdana" w:hAnsi="Verdana" w:cs="Arial"/>
          <w:b/>
        </w:rPr>
      </w:pPr>
      <w:r>
        <w:rPr>
          <w:rFonts w:ascii="Verdana" w:hAnsi="Verdana" w:cs="Arial"/>
          <w:b/>
        </w:rPr>
        <w:t>7</w:t>
      </w:r>
      <w:r>
        <w:rPr>
          <w:rFonts w:ascii="Verdana" w:hAnsi="Verdana" w:cs="Arial"/>
          <w:b/>
        </w:rPr>
        <w:tab/>
      </w:r>
      <w:r w:rsidR="00403033">
        <w:rPr>
          <w:rFonts w:ascii="Verdana" w:hAnsi="Verdana" w:cs="Arial"/>
          <w:b/>
        </w:rPr>
        <w:t>Publication of information relating to sub-contracting</w:t>
      </w:r>
    </w:p>
    <w:p w:rsidR="00403033" w:rsidRDefault="00403033" w:rsidP="00341380">
      <w:pPr>
        <w:pStyle w:val="Default"/>
        <w:jc w:val="both"/>
        <w:rPr>
          <w:rFonts w:ascii="Verdana" w:hAnsi="Verdana"/>
          <w:sz w:val="20"/>
          <w:szCs w:val="20"/>
        </w:rPr>
      </w:pPr>
      <w:r>
        <w:rPr>
          <w:rFonts w:ascii="Verdana" w:hAnsi="Verdana"/>
          <w:sz w:val="20"/>
          <w:szCs w:val="20"/>
        </w:rPr>
        <w:t xml:space="preserve">In compliance with </w:t>
      </w:r>
      <w:r w:rsidR="002B301D">
        <w:rPr>
          <w:rFonts w:ascii="Verdana" w:hAnsi="Verdana"/>
          <w:sz w:val="20"/>
          <w:szCs w:val="20"/>
        </w:rPr>
        <w:t xml:space="preserve">Education &amp; </w:t>
      </w:r>
      <w:r>
        <w:rPr>
          <w:rFonts w:ascii="Verdana" w:hAnsi="Verdana"/>
          <w:sz w:val="20"/>
          <w:szCs w:val="20"/>
        </w:rPr>
        <w:t xml:space="preserve">Skills Funding Agency funding rules, the College will publish its sub-contracting fees and charges policy and actual end-of-year sub-contracting fees and charges before the start of each academic year (and in the case of actual end of year data, as required by </w:t>
      </w:r>
      <w:r w:rsidR="002B301D">
        <w:rPr>
          <w:rFonts w:ascii="Verdana" w:hAnsi="Verdana"/>
          <w:sz w:val="20"/>
          <w:szCs w:val="20"/>
        </w:rPr>
        <w:t>E</w:t>
      </w:r>
      <w:r>
        <w:rPr>
          <w:rFonts w:ascii="Verdana" w:hAnsi="Verdana"/>
          <w:sz w:val="20"/>
          <w:szCs w:val="20"/>
        </w:rPr>
        <w:t xml:space="preserve">SFA). This will only relate to ‘provision subcontracting’ i.e. subcontracted delivery of full programmes or frameworks. It will not include the delivery of a service as part of the delivery of a programme (for example, buying the delivery of part of an Apprenticeship framework or outreach support). Provision subcontracting lists will be agreed with local </w:t>
      </w:r>
      <w:r w:rsidR="002B301D">
        <w:rPr>
          <w:rFonts w:ascii="Verdana" w:hAnsi="Verdana"/>
          <w:sz w:val="20"/>
          <w:szCs w:val="20"/>
        </w:rPr>
        <w:t>E</w:t>
      </w:r>
      <w:r>
        <w:rPr>
          <w:rFonts w:ascii="Verdana" w:hAnsi="Verdana"/>
          <w:sz w:val="20"/>
          <w:szCs w:val="20"/>
        </w:rPr>
        <w:t>SFA Officials prior to publication.</w:t>
      </w:r>
    </w:p>
    <w:p w:rsidR="00403033" w:rsidRDefault="00403033" w:rsidP="00341380">
      <w:pPr>
        <w:pStyle w:val="Default"/>
        <w:jc w:val="both"/>
        <w:rPr>
          <w:rFonts w:ascii="Verdana" w:hAnsi="Verdana"/>
          <w:sz w:val="20"/>
          <w:szCs w:val="20"/>
        </w:rPr>
      </w:pPr>
    </w:p>
    <w:p w:rsidR="00403033" w:rsidRDefault="00403033" w:rsidP="00341380">
      <w:pPr>
        <w:pStyle w:val="Default"/>
        <w:jc w:val="both"/>
        <w:rPr>
          <w:rFonts w:ascii="Verdana" w:hAnsi="Verdana"/>
          <w:sz w:val="20"/>
          <w:szCs w:val="20"/>
        </w:rPr>
      </w:pPr>
      <w:r>
        <w:rPr>
          <w:rFonts w:ascii="Verdana" w:hAnsi="Verdana"/>
          <w:sz w:val="20"/>
          <w:szCs w:val="20"/>
        </w:rPr>
        <w:t>The College will ensure all actual and potential subcontractors have access to this</w:t>
      </w:r>
      <w:r w:rsidR="00CE16B2">
        <w:rPr>
          <w:rFonts w:ascii="Verdana" w:hAnsi="Verdana"/>
          <w:sz w:val="20"/>
          <w:szCs w:val="20"/>
        </w:rPr>
        <w:t xml:space="preserve"> </w:t>
      </w:r>
      <w:r>
        <w:rPr>
          <w:rFonts w:ascii="Verdana" w:hAnsi="Verdana"/>
          <w:sz w:val="20"/>
          <w:szCs w:val="20"/>
        </w:rPr>
        <w:t>policy and any other relevant documents.</w:t>
      </w:r>
    </w:p>
    <w:p w:rsidR="00403033" w:rsidRDefault="00403033" w:rsidP="00341380">
      <w:pPr>
        <w:pStyle w:val="Default"/>
        <w:jc w:val="both"/>
        <w:rPr>
          <w:rFonts w:ascii="Verdana" w:hAnsi="Verdana"/>
          <w:sz w:val="20"/>
          <w:szCs w:val="20"/>
        </w:rPr>
      </w:pPr>
    </w:p>
    <w:p w:rsidR="00403033" w:rsidRDefault="00403033" w:rsidP="00341380">
      <w:pPr>
        <w:pStyle w:val="Default"/>
        <w:jc w:val="both"/>
        <w:rPr>
          <w:rFonts w:ascii="Verdana" w:hAnsi="Verdana"/>
          <w:sz w:val="20"/>
          <w:szCs w:val="20"/>
        </w:rPr>
      </w:pPr>
      <w:r>
        <w:rPr>
          <w:rFonts w:ascii="Verdana" w:hAnsi="Verdana"/>
          <w:sz w:val="20"/>
          <w:szCs w:val="20"/>
        </w:rPr>
        <w:t xml:space="preserve">The College will charge a </w:t>
      </w:r>
      <w:r w:rsidR="00341380">
        <w:rPr>
          <w:rFonts w:ascii="Verdana" w:hAnsi="Verdana"/>
          <w:sz w:val="20"/>
          <w:szCs w:val="20"/>
        </w:rPr>
        <w:t xml:space="preserve">management fee between 15% to </w:t>
      </w:r>
      <w:r w:rsidR="00341380" w:rsidRPr="002B301D">
        <w:rPr>
          <w:rFonts w:ascii="Verdana" w:hAnsi="Verdana"/>
          <w:sz w:val="20"/>
          <w:szCs w:val="20"/>
        </w:rPr>
        <w:t xml:space="preserve">25% </w:t>
      </w:r>
      <w:r w:rsidRPr="002B301D">
        <w:rPr>
          <w:rFonts w:ascii="Verdana" w:hAnsi="Verdana"/>
          <w:sz w:val="20"/>
          <w:szCs w:val="20"/>
        </w:rPr>
        <w:t>unless</w:t>
      </w:r>
      <w:r>
        <w:rPr>
          <w:rFonts w:ascii="Verdana" w:hAnsi="Verdana"/>
          <w:sz w:val="20"/>
          <w:szCs w:val="20"/>
        </w:rPr>
        <w:t xml:space="preserve"> agreed otherwise, of funding drawn down from the </w:t>
      </w:r>
      <w:r w:rsidR="00A8373D">
        <w:rPr>
          <w:rFonts w:ascii="Verdana" w:hAnsi="Verdana"/>
          <w:sz w:val="20"/>
          <w:szCs w:val="20"/>
        </w:rPr>
        <w:t>ESFA</w:t>
      </w:r>
      <w:r>
        <w:rPr>
          <w:rFonts w:ascii="Verdana" w:hAnsi="Verdana"/>
          <w:sz w:val="20"/>
          <w:szCs w:val="20"/>
        </w:rPr>
        <w:t xml:space="preserve"> dependent on the level of support</w:t>
      </w:r>
      <w:r w:rsidR="00CE16B2">
        <w:rPr>
          <w:rFonts w:ascii="Verdana" w:hAnsi="Verdana"/>
          <w:sz w:val="20"/>
          <w:szCs w:val="20"/>
        </w:rPr>
        <w:t xml:space="preserve"> and services</w:t>
      </w:r>
      <w:r>
        <w:rPr>
          <w:rFonts w:ascii="Verdana" w:hAnsi="Verdana"/>
          <w:sz w:val="20"/>
          <w:szCs w:val="20"/>
        </w:rPr>
        <w:t xml:space="preserve"> given to the respective sub-contractor which includes:-</w:t>
      </w:r>
    </w:p>
    <w:p w:rsidR="00403033" w:rsidRDefault="00403033" w:rsidP="00341380">
      <w:pPr>
        <w:pStyle w:val="Default"/>
        <w:jc w:val="both"/>
        <w:rPr>
          <w:rFonts w:ascii="Verdana" w:hAnsi="Verdana"/>
          <w:sz w:val="20"/>
          <w:szCs w:val="20"/>
        </w:rPr>
      </w:pPr>
    </w:p>
    <w:p w:rsidR="00403033" w:rsidRDefault="00C34B3E" w:rsidP="00341380">
      <w:pPr>
        <w:pStyle w:val="Default"/>
        <w:numPr>
          <w:ilvl w:val="0"/>
          <w:numId w:val="3"/>
        </w:numPr>
        <w:jc w:val="both"/>
        <w:rPr>
          <w:rFonts w:ascii="Verdana" w:hAnsi="Verdana"/>
          <w:sz w:val="20"/>
          <w:szCs w:val="20"/>
        </w:rPr>
      </w:pPr>
      <w:r>
        <w:rPr>
          <w:rFonts w:ascii="Verdana" w:hAnsi="Verdana"/>
          <w:sz w:val="20"/>
          <w:szCs w:val="20"/>
        </w:rPr>
        <w:t>Provision of suitably qualified/experienced College Liaison Officer</w:t>
      </w:r>
      <w:r w:rsidR="00A05749" w:rsidRPr="002B301D">
        <w:rPr>
          <w:rFonts w:ascii="Verdana" w:hAnsi="Verdana"/>
          <w:sz w:val="20"/>
          <w:szCs w:val="20"/>
        </w:rPr>
        <w:t>s</w:t>
      </w:r>
    </w:p>
    <w:p w:rsidR="00403033" w:rsidRDefault="00C34B3E" w:rsidP="00341380">
      <w:pPr>
        <w:pStyle w:val="Default"/>
        <w:numPr>
          <w:ilvl w:val="0"/>
          <w:numId w:val="3"/>
        </w:numPr>
        <w:jc w:val="both"/>
        <w:rPr>
          <w:rFonts w:ascii="Verdana" w:hAnsi="Verdana"/>
          <w:sz w:val="20"/>
          <w:szCs w:val="20"/>
        </w:rPr>
      </w:pPr>
      <w:r>
        <w:rPr>
          <w:rFonts w:ascii="Verdana" w:hAnsi="Verdana"/>
          <w:sz w:val="20"/>
          <w:szCs w:val="20"/>
        </w:rPr>
        <w:t>Advice and guidance at pre-contract stage and due diligence assessment</w:t>
      </w:r>
    </w:p>
    <w:p w:rsidR="00403033" w:rsidRDefault="00C34B3E" w:rsidP="00341380">
      <w:pPr>
        <w:pStyle w:val="Default"/>
        <w:numPr>
          <w:ilvl w:val="0"/>
          <w:numId w:val="3"/>
        </w:numPr>
        <w:jc w:val="both"/>
        <w:rPr>
          <w:rFonts w:ascii="Verdana" w:hAnsi="Verdana"/>
          <w:sz w:val="20"/>
          <w:szCs w:val="20"/>
        </w:rPr>
      </w:pPr>
      <w:r>
        <w:rPr>
          <w:rFonts w:ascii="Verdana" w:hAnsi="Verdana"/>
          <w:sz w:val="20"/>
          <w:szCs w:val="20"/>
        </w:rPr>
        <w:t>Enrolment support (e.g. provision of paperwork, advice and guidance on student eligibility)</w:t>
      </w:r>
      <w:r w:rsidR="00A05749">
        <w:rPr>
          <w:rFonts w:ascii="Verdana" w:hAnsi="Verdana"/>
          <w:sz w:val="20"/>
          <w:szCs w:val="20"/>
        </w:rPr>
        <w:t xml:space="preserve"> </w:t>
      </w:r>
      <w:r>
        <w:rPr>
          <w:rFonts w:ascii="Verdana" w:hAnsi="Verdana"/>
          <w:sz w:val="20"/>
          <w:szCs w:val="20"/>
        </w:rPr>
        <w:t>and processing of enrolment documentation</w:t>
      </w:r>
    </w:p>
    <w:p w:rsidR="00403033" w:rsidRDefault="00C34B3E" w:rsidP="00341380">
      <w:pPr>
        <w:pStyle w:val="Default"/>
        <w:numPr>
          <w:ilvl w:val="0"/>
          <w:numId w:val="3"/>
        </w:numPr>
        <w:jc w:val="both"/>
        <w:rPr>
          <w:rFonts w:ascii="Verdana" w:hAnsi="Verdana"/>
          <w:sz w:val="20"/>
          <w:szCs w:val="20"/>
        </w:rPr>
      </w:pPr>
      <w:r>
        <w:rPr>
          <w:rFonts w:ascii="Verdana" w:hAnsi="Verdana"/>
          <w:sz w:val="20"/>
          <w:szCs w:val="20"/>
        </w:rPr>
        <w:t>Data and financial management – timely and accurate processing and submission of data to enable drawdown of funds from the Funding Bodies and analysis to ascertain funding earned by sub-contractor and calculation of success rates</w:t>
      </w:r>
    </w:p>
    <w:p w:rsidR="00403033" w:rsidRDefault="00C34B3E" w:rsidP="00341380">
      <w:pPr>
        <w:pStyle w:val="Default"/>
        <w:numPr>
          <w:ilvl w:val="0"/>
          <w:numId w:val="3"/>
        </w:numPr>
        <w:jc w:val="both"/>
        <w:rPr>
          <w:rFonts w:ascii="Verdana" w:hAnsi="Verdana"/>
          <w:sz w:val="20"/>
          <w:szCs w:val="20"/>
        </w:rPr>
      </w:pPr>
      <w:r>
        <w:rPr>
          <w:rFonts w:ascii="Verdana" w:hAnsi="Verdana"/>
          <w:sz w:val="20"/>
          <w:szCs w:val="20"/>
        </w:rPr>
        <w:t>Provision of regular class lists</w:t>
      </w:r>
    </w:p>
    <w:p w:rsidR="00403033" w:rsidRDefault="00C34B3E" w:rsidP="00341380">
      <w:pPr>
        <w:pStyle w:val="Default"/>
        <w:numPr>
          <w:ilvl w:val="0"/>
          <w:numId w:val="3"/>
        </w:numPr>
        <w:jc w:val="both"/>
        <w:rPr>
          <w:rFonts w:ascii="Verdana" w:hAnsi="Verdana"/>
          <w:sz w:val="20"/>
          <w:szCs w:val="20"/>
        </w:rPr>
      </w:pPr>
      <w:r>
        <w:rPr>
          <w:rFonts w:ascii="Verdana" w:hAnsi="Verdana"/>
          <w:sz w:val="20"/>
          <w:szCs w:val="20"/>
        </w:rPr>
        <w:t>Regular review meetings and performance reports</w:t>
      </w:r>
    </w:p>
    <w:p w:rsidR="00403033" w:rsidRDefault="00C34B3E" w:rsidP="00341380">
      <w:pPr>
        <w:pStyle w:val="Default"/>
        <w:numPr>
          <w:ilvl w:val="0"/>
          <w:numId w:val="3"/>
        </w:numPr>
        <w:jc w:val="both"/>
        <w:rPr>
          <w:rFonts w:ascii="Verdana" w:hAnsi="Verdana"/>
          <w:sz w:val="20"/>
          <w:szCs w:val="20"/>
        </w:rPr>
      </w:pPr>
      <w:r>
        <w:rPr>
          <w:rFonts w:ascii="Verdana" w:hAnsi="Verdana"/>
          <w:sz w:val="20"/>
          <w:szCs w:val="20"/>
        </w:rPr>
        <w:t>Compliance and quality assurance visits and on</w:t>
      </w:r>
      <w:r w:rsidR="00A05749">
        <w:rPr>
          <w:rFonts w:ascii="Verdana" w:hAnsi="Verdana"/>
          <w:sz w:val="20"/>
          <w:szCs w:val="20"/>
        </w:rPr>
        <w:t>-</w:t>
      </w:r>
      <w:r>
        <w:rPr>
          <w:rFonts w:ascii="Verdana" w:hAnsi="Verdana"/>
          <w:sz w:val="20"/>
          <w:szCs w:val="20"/>
        </w:rPr>
        <w:t>going support to address any areas for improvement including announced and unannounced site visits, lesson observations, tutor support and quality assurance and administration support</w:t>
      </w:r>
    </w:p>
    <w:p w:rsidR="00403033" w:rsidRDefault="00403033" w:rsidP="00341380">
      <w:pPr>
        <w:pStyle w:val="Default"/>
        <w:jc w:val="both"/>
        <w:rPr>
          <w:rFonts w:ascii="Verdana" w:hAnsi="Verdana"/>
          <w:sz w:val="20"/>
          <w:szCs w:val="20"/>
        </w:rPr>
      </w:pPr>
    </w:p>
    <w:p w:rsidR="00403033" w:rsidRDefault="002A1FD3" w:rsidP="00A05749">
      <w:pPr>
        <w:pStyle w:val="Default"/>
        <w:jc w:val="both"/>
        <w:rPr>
          <w:rFonts w:ascii="Verdana" w:hAnsi="Verdana"/>
          <w:sz w:val="20"/>
          <w:szCs w:val="20"/>
        </w:rPr>
      </w:pPr>
      <w:r>
        <w:rPr>
          <w:rFonts w:ascii="Verdana" w:hAnsi="Verdana"/>
          <w:sz w:val="20"/>
          <w:szCs w:val="20"/>
        </w:rPr>
        <w:t>All invoices submitted by a sub-contractor must be supported by documentation as required in the contract. Where there are no issues relating to a sub-contractor’s submitted invoice, the College will endeavour to ensure that the payment of the invoice is made within 30 days of receipt.</w:t>
      </w:r>
    </w:p>
    <w:p w:rsidR="00403033" w:rsidRDefault="00403033" w:rsidP="00341380">
      <w:pPr>
        <w:pStyle w:val="Default"/>
        <w:jc w:val="both"/>
        <w:rPr>
          <w:rFonts w:ascii="Verdana" w:hAnsi="Verdana"/>
          <w:b/>
          <w:sz w:val="20"/>
          <w:szCs w:val="20"/>
        </w:rPr>
      </w:pPr>
    </w:p>
    <w:p w:rsidR="00403033" w:rsidRDefault="00403033" w:rsidP="00341380">
      <w:pPr>
        <w:pStyle w:val="Default"/>
        <w:jc w:val="both"/>
        <w:rPr>
          <w:rFonts w:ascii="Verdana" w:hAnsi="Verdana"/>
          <w:b/>
          <w:sz w:val="20"/>
          <w:szCs w:val="20"/>
        </w:rPr>
      </w:pPr>
    </w:p>
    <w:p w:rsidR="00403033" w:rsidRDefault="00BA349A" w:rsidP="00341380">
      <w:pPr>
        <w:pStyle w:val="Default"/>
        <w:jc w:val="both"/>
        <w:rPr>
          <w:rFonts w:ascii="Verdana" w:hAnsi="Verdana"/>
          <w:b/>
          <w:sz w:val="20"/>
          <w:szCs w:val="20"/>
        </w:rPr>
      </w:pPr>
      <w:r>
        <w:rPr>
          <w:rFonts w:ascii="Verdana" w:hAnsi="Verdana"/>
          <w:b/>
          <w:sz w:val="20"/>
          <w:szCs w:val="20"/>
        </w:rPr>
        <w:t>8</w:t>
      </w:r>
      <w:r>
        <w:rPr>
          <w:rFonts w:ascii="Verdana" w:hAnsi="Verdana"/>
          <w:b/>
          <w:sz w:val="20"/>
          <w:szCs w:val="20"/>
        </w:rPr>
        <w:tab/>
      </w:r>
      <w:r w:rsidR="00403033">
        <w:rPr>
          <w:rFonts w:ascii="Verdana" w:hAnsi="Verdana"/>
          <w:b/>
          <w:sz w:val="20"/>
          <w:szCs w:val="20"/>
        </w:rPr>
        <w:t>Monitoring, Review and Risk Management</w:t>
      </w:r>
    </w:p>
    <w:p w:rsidR="00403033" w:rsidRDefault="00403033" w:rsidP="00341380">
      <w:pPr>
        <w:pStyle w:val="Default"/>
        <w:jc w:val="both"/>
        <w:rPr>
          <w:rFonts w:ascii="Verdana" w:hAnsi="Verdana"/>
          <w:b/>
          <w:sz w:val="20"/>
          <w:szCs w:val="20"/>
        </w:rPr>
      </w:pPr>
    </w:p>
    <w:p w:rsidR="00403033" w:rsidRDefault="00403033" w:rsidP="00341380">
      <w:pPr>
        <w:jc w:val="both"/>
        <w:rPr>
          <w:rFonts w:ascii="Verdana" w:hAnsi="Verdana" w:cs="Arial"/>
        </w:rPr>
      </w:pPr>
      <w:r>
        <w:rPr>
          <w:rFonts w:ascii="Verdana" w:hAnsi="Verdana" w:cs="Arial"/>
        </w:rPr>
        <w:t xml:space="preserve">Any prospective sub-contractor will be required to complete the College’s </w:t>
      </w:r>
      <w:r>
        <w:rPr>
          <w:rFonts w:ascii="Verdana" w:hAnsi="Verdana" w:cs="Arial"/>
          <w:b/>
          <w:i/>
        </w:rPr>
        <w:t>Due Diligence Questionnaire</w:t>
      </w:r>
      <w:r>
        <w:rPr>
          <w:rFonts w:ascii="Verdana" w:hAnsi="Verdana" w:cs="Arial"/>
        </w:rPr>
        <w:t xml:space="preserve"> to assess the level of risk should the College decide to enter a contractual agreement with that organisation.</w:t>
      </w:r>
    </w:p>
    <w:p w:rsidR="00403033" w:rsidRDefault="00403033" w:rsidP="00341380">
      <w:pPr>
        <w:pStyle w:val="Default"/>
        <w:jc w:val="both"/>
        <w:rPr>
          <w:rFonts w:ascii="Verdana" w:hAnsi="Verdana"/>
          <w:b/>
          <w:sz w:val="20"/>
          <w:szCs w:val="20"/>
        </w:rPr>
      </w:pPr>
    </w:p>
    <w:p w:rsidR="00403033" w:rsidRDefault="00C528F1" w:rsidP="00341380">
      <w:pPr>
        <w:jc w:val="both"/>
        <w:rPr>
          <w:rFonts w:ascii="Verdana" w:hAnsi="Verdana" w:cs="Arial"/>
        </w:rPr>
      </w:pPr>
      <w:r>
        <w:rPr>
          <w:rFonts w:ascii="Verdana" w:hAnsi="Verdana" w:cs="Arial"/>
        </w:rPr>
        <w:t>Sub-contractors</w:t>
      </w:r>
      <w:r w:rsidR="00403033">
        <w:rPr>
          <w:rFonts w:ascii="Verdana" w:hAnsi="Verdana" w:cs="Arial"/>
        </w:rPr>
        <w:t xml:space="preserve"> are required to have a </w:t>
      </w:r>
      <w:r>
        <w:rPr>
          <w:rFonts w:ascii="Verdana" w:hAnsi="Verdana" w:cs="Arial"/>
        </w:rPr>
        <w:t>UK Register of Learning Providers (</w:t>
      </w:r>
      <w:r w:rsidR="00403033">
        <w:rPr>
          <w:rFonts w:ascii="Verdana" w:hAnsi="Verdana" w:cs="Arial"/>
        </w:rPr>
        <w:t>UKRLP</w:t>
      </w:r>
      <w:r>
        <w:rPr>
          <w:rFonts w:ascii="Verdana" w:hAnsi="Verdana" w:cs="Arial"/>
        </w:rPr>
        <w:t>)</w:t>
      </w:r>
      <w:r w:rsidR="00403033">
        <w:rPr>
          <w:rFonts w:ascii="Verdana" w:hAnsi="Verdana" w:cs="Arial"/>
        </w:rPr>
        <w:t xml:space="preserve"> </w:t>
      </w:r>
      <w:r w:rsidR="002B301D">
        <w:rPr>
          <w:rFonts w:ascii="Verdana" w:hAnsi="Verdana" w:cs="Arial"/>
        </w:rPr>
        <w:t xml:space="preserve">(http:www.ukrlp.co.uk) </w:t>
      </w:r>
      <w:r w:rsidR="00403033">
        <w:rPr>
          <w:rFonts w:ascii="Verdana" w:hAnsi="Verdana" w:cs="Arial"/>
        </w:rPr>
        <w:t>reference</w:t>
      </w:r>
      <w:r>
        <w:rPr>
          <w:rFonts w:ascii="Verdana" w:hAnsi="Verdana" w:cs="Arial"/>
        </w:rPr>
        <w:t xml:space="preserve"> </w:t>
      </w:r>
      <w:r w:rsidR="002B301D">
        <w:rPr>
          <w:rFonts w:ascii="Verdana" w:hAnsi="Verdana" w:cs="Arial"/>
        </w:rPr>
        <w:t xml:space="preserve">number </w:t>
      </w:r>
      <w:r>
        <w:rPr>
          <w:rFonts w:ascii="Verdana" w:hAnsi="Verdana" w:cs="Arial"/>
        </w:rPr>
        <w:t>(</w:t>
      </w:r>
      <w:r w:rsidR="002B301D">
        <w:rPr>
          <w:rFonts w:ascii="Verdana" w:hAnsi="Verdana" w:cs="Arial"/>
        </w:rPr>
        <w:t xml:space="preserve">UKPRN) </w:t>
      </w:r>
      <w:r w:rsidR="00403033">
        <w:rPr>
          <w:rFonts w:ascii="Verdana" w:hAnsi="Verdana" w:cs="Arial"/>
        </w:rPr>
        <w:t xml:space="preserve">and must appear on the </w:t>
      </w:r>
      <w:r w:rsidR="00A8373D">
        <w:rPr>
          <w:rFonts w:ascii="Verdana" w:hAnsi="Verdana" w:cs="Arial"/>
        </w:rPr>
        <w:t xml:space="preserve">Education &amp; </w:t>
      </w:r>
      <w:r w:rsidR="00403033">
        <w:rPr>
          <w:rFonts w:ascii="Verdana" w:hAnsi="Verdana" w:cs="Arial"/>
        </w:rPr>
        <w:t xml:space="preserve">Skills Funding Agency Register of Training Organisations. If the </w:t>
      </w:r>
      <w:r>
        <w:rPr>
          <w:rFonts w:ascii="Verdana" w:hAnsi="Verdana" w:cs="Arial"/>
        </w:rPr>
        <w:t>sub-contractor</w:t>
      </w:r>
      <w:r w:rsidR="00403033">
        <w:rPr>
          <w:rFonts w:ascii="Verdana" w:hAnsi="Verdana" w:cs="Arial"/>
        </w:rPr>
        <w:t xml:space="preserve"> holds aggregate Agency funding contracts in excess of £100,000 then they must also complete the Due Diligence Gateway. </w:t>
      </w:r>
    </w:p>
    <w:p w:rsidR="00403033" w:rsidRDefault="00403033" w:rsidP="00341380">
      <w:pPr>
        <w:pStyle w:val="Default"/>
        <w:jc w:val="both"/>
        <w:rPr>
          <w:rFonts w:ascii="Verdana" w:hAnsi="Verdana"/>
          <w:b/>
          <w:sz w:val="20"/>
          <w:szCs w:val="20"/>
        </w:rPr>
      </w:pPr>
    </w:p>
    <w:p w:rsidR="00403033" w:rsidRDefault="00403033" w:rsidP="00341380">
      <w:pPr>
        <w:jc w:val="both"/>
        <w:rPr>
          <w:rFonts w:ascii="Verdana" w:hAnsi="Verdana" w:cs="Arial"/>
        </w:rPr>
      </w:pPr>
      <w:r w:rsidRPr="00D95275">
        <w:rPr>
          <w:rFonts w:ascii="Verdana" w:hAnsi="Verdana" w:cs="Arial"/>
        </w:rPr>
        <w:t xml:space="preserve">Provision funded </w:t>
      </w:r>
      <w:r w:rsidR="002B301D">
        <w:rPr>
          <w:rFonts w:ascii="Verdana" w:hAnsi="Verdana" w:cs="Arial"/>
        </w:rPr>
        <w:t>by</w:t>
      </w:r>
      <w:r w:rsidRPr="00D95275">
        <w:rPr>
          <w:rFonts w:ascii="Verdana" w:hAnsi="Verdana" w:cs="Arial"/>
        </w:rPr>
        <w:t xml:space="preserve"> the </w:t>
      </w:r>
      <w:r w:rsidR="002B301D">
        <w:rPr>
          <w:rFonts w:ascii="Verdana" w:hAnsi="Verdana" w:cs="Arial"/>
        </w:rPr>
        <w:t xml:space="preserve">Education &amp; </w:t>
      </w:r>
      <w:r w:rsidRPr="00D95275">
        <w:rPr>
          <w:rFonts w:ascii="Verdana" w:hAnsi="Verdana" w:cs="Arial"/>
        </w:rPr>
        <w:t>Skills Funding Agency must comply</w:t>
      </w:r>
      <w:r w:rsidR="00C528F1" w:rsidRPr="00D95275">
        <w:rPr>
          <w:rFonts w:ascii="Verdana" w:hAnsi="Verdana" w:cs="Arial"/>
        </w:rPr>
        <w:t xml:space="preserve"> respectively</w:t>
      </w:r>
      <w:r w:rsidRPr="00D95275">
        <w:rPr>
          <w:rFonts w:ascii="Verdana" w:hAnsi="Verdana" w:cs="Arial"/>
        </w:rPr>
        <w:t xml:space="preserve"> with the </w:t>
      </w:r>
      <w:r w:rsidR="002B301D">
        <w:rPr>
          <w:rFonts w:ascii="Verdana" w:hAnsi="Verdana" w:cs="Arial"/>
        </w:rPr>
        <w:t xml:space="preserve">Adult </w:t>
      </w:r>
      <w:r w:rsidRPr="00D95275">
        <w:rPr>
          <w:rFonts w:ascii="Verdana" w:hAnsi="Verdana" w:cs="Arial"/>
        </w:rPr>
        <w:t>Funding Rules 201</w:t>
      </w:r>
      <w:r w:rsidR="002B301D">
        <w:rPr>
          <w:rFonts w:ascii="Verdana" w:hAnsi="Verdana" w:cs="Arial"/>
        </w:rPr>
        <w:t>7</w:t>
      </w:r>
      <w:r w:rsidR="00D95275" w:rsidRPr="00D95275">
        <w:rPr>
          <w:rFonts w:ascii="Verdana" w:hAnsi="Verdana" w:cs="Arial"/>
        </w:rPr>
        <w:t xml:space="preserve"> to 20</w:t>
      </w:r>
      <w:r w:rsidRPr="00D95275">
        <w:rPr>
          <w:rFonts w:ascii="Verdana" w:hAnsi="Verdana" w:cs="Arial"/>
        </w:rPr>
        <w:t>1</w:t>
      </w:r>
      <w:r w:rsidR="002B301D">
        <w:rPr>
          <w:rFonts w:ascii="Verdana" w:hAnsi="Verdana" w:cs="Arial"/>
        </w:rPr>
        <w:t>8, Apprenticeship Funding and Performance Rules 2017 to 2018</w:t>
      </w:r>
      <w:r w:rsidRPr="00D95275">
        <w:rPr>
          <w:rFonts w:ascii="Verdana" w:hAnsi="Verdana" w:cs="Arial"/>
        </w:rPr>
        <w:t xml:space="preserve"> </w:t>
      </w:r>
      <w:r w:rsidR="00E3041A" w:rsidRPr="00D95275">
        <w:rPr>
          <w:rFonts w:ascii="Verdana" w:hAnsi="Verdana" w:cs="Arial"/>
        </w:rPr>
        <w:t>and Fundin</w:t>
      </w:r>
      <w:r w:rsidR="002B301D">
        <w:rPr>
          <w:rFonts w:ascii="Verdana" w:hAnsi="Verdana" w:cs="Arial"/>
        </w:rPr>
        <w:t>g Guidance for Young People 2017/18</w:t>
      </w:r>
      <w:r w:rsidR="00E3041A" w:rsidRPr="00D95275">
        <w:rPr>
          <w:rFonts w:ascii="Verdana" w:hAnsi="Verdana" w:cs="Arial"/>
        </w:rPr>
        <w:t xml:space="preserve"> (sub-contracting control regulations) </w:t>
      </w:r>
      <w:r w:rsidRPr="00D95275">
        <w:rPr>
          <w:rFonts w:ascii="Verdana" w:hAnsi="Verdana" w:cs="Arial"/>
        </w:rPr>
        <w:t>and any updates</w:t>
      </w:r>
      <w:r w:rsidR="002B301D">
        <w:rPr>
          <w:rFonts w:ascii="Verdana" w:hAnsi="Verdana" w:cs="Arial"/>
        </w:rPr>
        <w:t xml:space="preserve"> published by the ESFA</w:t>
      </w:r>
      <w:r>
        <w:rPr>
          <w:rFonts w:ascii="Verdana" w:hAnsi="Verdana" w:cs="Arial"/>
        </w:rPr>
        <w:t xml:space="preserve"> during the year.</w:t>
      </w:r>
    </w:p>
    <w:p w:rsidR="00403033" w:rsidRDefault="00403033" w:rsidP="00341380">
      <w:pPr>
        <w:pStyle w:val="ListParagraph"/>
        <w:spacing w:after="200" w:line="276" w:lineRule="auto"/>
        <w:ind w:left="0"/>
        <w:contextualSpacing/>
        <w:jc w:val="both"/>
        <w:rPr>
          <w:rFonts w:ascii="Verdana" w:hAnsi="Verdana" w:cs="Arial"/>
          <w:b/>
        </w:rPr>
      </w:pPr>
    </w:p>
    <w:p w:rsidR="00403033" w:rsidRDefault="00403033" w:rsidP="00341380">
      <w:pPr>
        <w:pStyle w:val="ListParagraph"/>
        <w:spacing w:after="200" w:line="276" w:lineRule="auto"/>
        <w:ind w:left="0"/>
        <w:contextualSpacing/>
        <w:jc w:val="both"/>
        <w:rPr>
          <w:rFonts w:ascii="Verdana" w:hAnsi="Verdana" w:cs="Arial"/>
        </w:rPr>
      </w:pPr>
      <w:r>
        <w:rPr>
          <w:rFonts w:ascii="Verdana" w:hAnsi="Verdana" w:cs="Arial"/>
        </w:rPr>
        <w:t xml:space="preserve">Sub-contractor performance will be monitored on an ongoing basis. Feedback on performance will be provided in writing, </w:t>
      </w:r>
      <w:r w:rsidR="00A53E21">
        <w:rPr>
          <w:rFonts w:ascii="Verdana" w:hAnsi="Verdana" w:cs="Arial"/>
        </w:rPr>
        <w:t xml:space="preserve">at </w:t>
      </w:r>
      <w:r>
        <w:rPr>
          <w:rFonts w:ascii="Verdana" w:hAnsi="Verdana" w:cs="Arial"/>
        </w:rPr>
        <w:t>face to face meetings, by telephone or e-mail. The methods used will be dependent upon the circumstances at any point in time. Feedback will also be provided at periodic contract performance review meetings.</w:t>
      </w:r>
    </w:p>
    <w:p w:rsidR="00403033" w:rsidRDefault="00403033" w:rsidP="00341380">
      <w:pPr>
        <w:pStyle w:val="ListParagraph"/>
        <w:spacing w:after="200" w:line="276" w:lineRule="auto"/>
        <w:ind w:left="0"/>
        <w:contextualSpacing/>
        <w:jc w:val="both"/>
        <w:rPr>
          <w:rFonts w:ascii="Verdana" w:hAnsi="Verdana" w:cs="Arial"/>
        </w:rPr>
      </w:pPr>
    </w:p>
    <w:p w:rsidR="00403033" w:rsidRDefault="00403033" w:rsidP="00341380">
      <w:pPr>
        <w:pStyle w:val="ListParagraph"/>
        <w:spacing w:after="200" w:line="276" w:lineRule="auto"/>
        <w:ind w:left="0"/>
        <w:contextualSpacing/>
        <w:jc w:val="both"/>
        <w:rPr>
          <w:rFonts w:ascii="Verdana" w:hAnsi="Verdana" w:cs="Arial"/>
        </w:rPr>
      </w:pPr>
      <w:r>
        <w:rPr>
          <w:rFonts w:ascii="Verdana" w:hAnsi="Verdana" w:cs="Arial"/>
        </w:rPr>
        <w:t>Contributory risk factors that are used to identify the initial level of risk associated with a prospective sub-contractor will include:-</w:t>
      </w:r>
    </w:p>
    <w:p w:rsidR="00403033" w:rsidRDefault="00403033" w:rsidP="00341380">
      <w:pPr>
        <w:pStyle w:val="ListParagraph"/>
        <w:spacing w:after="200" w:line="276" w:lineRule="auto"/>
        <w:ind w:left="0"/>
        <w:contextualSpacing/>
        <w:jc w:val="both"/>
        <w:rPr>
          <w:rFonts w:ascii="Verdana" w:hAnsi="Verdana" w:cs="Arial"/>
          <w:b/>
        </w:rPr>
      </w:pPr>
    </w:p>
    <w:p w:rsidR="00403033" w:rsidRDefault="00403033"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Previous track record/performance</w:t>
      </w:r>
    </w:p>
    <w:p w:rsidR="00143101" w:rsidRDefault="00143101"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Staff qualifications and experience relevant to delivery of agreed programmes</w:t>
      </w:r>
    </w:p>
    <w:p w:rsidR="00403033" w:rsidRDefault="00403033"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Results of EV reports</w:t>
      </w:r>
    </w:p>
    <w:p w:rsidR="00143101" w:rsidRDefault="00143101"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Financial standing of the sub-contractor</w:t>
      </w:r>
    </w:p>
    <w:p w:rsidR="00143101" w:rsidRDefault="00143101"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Length of sub-contractor’s existence</w:t>
      </w:r>
    </w:p>
    <w:p w:rsidR="00143101" w:rsidRDefault="00143101"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Contract size with regard to both funding and learner numbers</w:t>
      </w:r>
    </w:p>
    <w:p w:rsidR="00403033" w:rsidRDefault="00403033"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 xml:space="preserve">Standards of internal quality assurance by sub-contractor </w:t>
      </w:r>
    </w:p>
    <w:p w:rsidR="00143101" w:rsidRDefault="00143101"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Any previous OFSTED judgement/s</w:t>
      </w:r>
    </w:p>
    <w:p w:rsidR="00403033" w:rsidRDefault="00403033"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Profile of learners</w:t>
      </w:r>
    </w:p>
    <w:p w:rsidR="00403033" w:rsidRDefault="00403033"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 xml:space="preserve">Experience of working with </w:t>
      </w:r>
      <w:r w:rsidR="002B301D">
        <w:rPr>
          <w:rFonts w:ascii="Verdana" w:eastAsia="Calibri" w:hAnsi="Verdana" w:cs="Arial"/>
          <w:color w:val="000000"/>
          <w:lang w:val="en-GB"/>
        </w:rPr>
        <w:t>E</w:t>
      </w:r>
      <w:r>
        <w:rPr>
          <w:rFonts w:ascii="Verdana" w:eastAsia="Calibri" w:hAnsi="Verdana" w:cs="Arial"/>
          <w:color w:val="000000"/>
          <w:lang w:val="en-GB"/>
        </w:rPr>
        <w:t>SFA funding methodology and requirements</w:t>
      </w:r>
    </w:p>
    <w:p w:rsidR="00143101" w:rsidRDefault="00143101"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Geographic location, particularly for E</w:t>
      </w:r>
      <w:r w:rsidR="002B301D">
        <w:rPr>
          <w:rFonts w:ascii="Verdana" w:eastAsia="Calibri" w:hAnsi="Verdana" w:cs="Arial"/>
          <w:color w:val="000000"/>
          <w:lang w:val="en-GB"/>
        </w:rPr>
        <w:t>S</w:t>
      </w:r>
      <w:r>
        <w:rPr>
          <w:rFonts w:ascii="Verdana" w:eastAsia="Calibri" w:hAnsi="Verdana" w:cs="Arial"/>
          <w:color w:val="000000"/>
          <w:lang w:val="en-GB"/>
        </w:rPr>
        <w:t>FA funded provision, to ensure provision is not outside of the College’s normal recruitment areas</w:t>
      </w:r>
    </w:p>
    <w:p w:rsidR="00403033" w:rsidRDefault="00403033" w:rsidP="00341380">
      <w:pPr>
        <w:pStyle w:val="ListParagraph"/>
        <w:ind w:left="0"/>
        <w:jc w:val="both"/>
        <w:rPr>
          <w:rFonts w:ascii="Verdana" w:eastAsia="Calibri" w:hAnsi="Verdana" w:cs="Arial"/>
          <w:color w:val="000000"/>
          <w:lang w:val="en-GB"/>
        </w:rPr>
      </w:pPr>
    </w:p>
    <w:p w:rsidR="00403033" w:rsidRDefault="00403033" w:rsidP="00341380">
      <w:pPr>
        <w:pStyle w:val="ListParagraph"/>
        <w:ind w:left="0"/>
        <w:jc w:val="both"/>
        <w:rPr>
          <w:rFonts w:ascii="Verdana" w:eastAsia="Calibri" w:hAnsi="Verdana" w:cs="Arial"/>
          <w:color w:val="000000"/>
          <w:lang w:val="en-GB"/>
        </w:rPr>
      </w:pPr>
      <w:r>
        <w:rPr>
          <w:rFonts w:ascii="Verdana" w:eastAsia="Calibri" w:hAnsi="Verdana" w:cs="Arial"/>
          <w:color w:val="000000"/>
          <w:lang w:val="en-GB"/>
        </w:rPr>
        <w:t>During the period of contractual agreement the College will</w:t>
      </w:r>
      <w:r w:rsidR="007D3FBF">
        <w:rPr>
          <w:rFonts w:ascii="Verdana" w:eastAsia="Calibri" w:hAnsi="Verdana" w:cs="Arial"/>
          <w:color w:val="000000"/>
          <w:lang w:val="en-GB"/>
        </w:rPr>
        <w:t>,</w:t>
      </w:r>
      <w:r>
        <w:rPr>
          <w:rFonts w:ascii="Verdana" w:eastAsia="Calibri" w:hAnsi="Verdana" w:cs="Arial"/>
          <w:color w:val="000000"/>
          <w:lang w:val="en-GB"/>
        </w:rPr>
        <w:t xml:space="preserve"> on an on-going basis</w:t>
      </w:r>
      <w:r w:rsidR="007D3FBF">
        <w:rPr>
          <w:rFonts w:ascii="Verdana" w:eastAsia="Calibri" w:hAnsi="Verdana" w:cs="Arial"/>
          <w:color w:val="000000"/>
          <w:lang w:val="en-GB"/>
        </w:rPr>
        <w:t>,</w:t>
      </w:r>
      <w:r>
        <w:rPr>
          <w:rFonts w:ascii="Verdana" w:eastAsia="Calibri" w:hAnsi="Verdana" w:cs="Arial"/>
          <w:color w:val="000000"/>
          <w:lang w:val="en-GB"/>
        </w:rPr>
        <w:t xml:space="preserve"> also monitor the level of risk through:-</w:t>
      </w:r>
    </w:p>
    <w:p w:rsidR="00403033" w:rsidRDefault="00403033" w:rsidP="00341380">
      <w:pPr>
        <w:pStyle w:val="ListParagraph"/>
        <w:ind w:left="0"/>
        <w:jc w:val="both"/>
        <w:rPr>
          <w:rFonts w:ascii="Verdana" w:eastAsia="Calibri" w:hAnsi="Verdana" w:cs="Arial"/>
          <w:color w:val="000000"/>
          <w:lang w:val="en-GB"/>
        </w:rPr>
      </w:pPr>
    </w:p>
    <w:p w:rsidR="00403033" w:rsidRDefault="007D3FBF"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Observations of teaching,</w:t>
      </w:r>
      <w:r w:rsidR="00403033">
        <w:rPr>
          <w:rFonts w:ascii="Verdana" w:eastAsia="Calibri" w:hAnsi="Verdana" w:cs="Arial"/>
          <w:color w:val="000000"/>
          <w:lang w:val="en-GB"/>
        </w:rPr>
        <w:t xml:space="preserve"> learning</w:t>
      </w:r>
      <w:r>
        <w:rPr>
          <w:rFonts w:ascii="Verdana" w:eastAsia="Calibri" w:hAnsi="Verdana" w:cs="Arial"/>
          <w:color w:val="000000"/>
          <w:lang w:val="en-GB"/>
        </w:rPr>
        <w:t xml:space="preserve"> and assessment</w:t>
      </w:r>
    </w:p>
    <w:p w:rsidR="00403033" w:rsidRDefault="00403033"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Success levels</w:t>
      </w:r>
    </w:p>
    <w:p w:rsidR="00403033" w:rsidRDefault="00403033"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Actual income against contract target funding income.</w:t>
      </w:r>
    </w:p>
    <w:p w:rsidR="00403033" w:rsidRDefault="00403033"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Standards of internal quality assurance (both curriculum and administration)</w:t>
      </w:r>
    </w:p>
    <w:p w:rsidR="00403033" w:rsidRDefault="00403033"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Learner feedback (at workplace or by telephone or online learner surveys)</w:t>
      </w:r>
    </w:p>
    <w:p w:rsidR="00403033" w:rsidRDefault="00403033"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Employer feedback (where appropriate)</w:t>
      </w:r>
    </w:p>
    <w:p w:rsidR="00403033" w:rsidRDefault="00403033"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Learner progression</w:t>
      </w:r>
    </w:p>
    <w:p w:rsidR="00403033" w:rsidRDefault="00403033" w:rsidP="00341380">
      <w:pPr>
        <w:pStyle w:val="ListParagraph"/>
        <w:ind w:left="0"/>
        <w:jc w:val="both"/>
        <w:rPr>
          <w:rFonts w:ascii="Verdana" w:eastAsia="Calibri" w:hAnsi="Verdana" w:cs="Arial"/>
          <w:color w:val="000000"/>
          <w:lang w:val="en-GB"/>
        </w:rPr>
      </w:pPr>
    </w:p>
    <w:p w:rsidR="00F63942" w:rsidRDefault="00403033" w:rsidP="00341380">
      <w:pPr>
        <w:pStyle w:val="ListParagraph"/>
        <w:ind w:left="0"/>
        <w:jc w:val="both"/>
        <w:rPr>
          <w:rFonts w:ascii="Verdana" w:eastAsia="Calibri" w:hAnsi="Verdana" w:cs="Arial"/>
          <w:color w:val="000000"/>
          <w:lang w:val="en-GB"/>
        </w:rPr>
      </w:pPr>
      <w:r>
        <w:rPr>
          <w:rFonts w:ascii="Verdana" w:eastAsia="Calibri" w:hAnsi="Verdana" w:cs="Arial"/>
          <w:color w:val="000000"/>
          <w:lang w:val="en-GB"/>
        </w:rPr>
        <w:t>The Risk Factor</w:t>
      </w:r>
      <w:r w:rsidR="00CD4B06">
        <w:rPr>
          <w:rFonts w:ascii="Verdana" w:eastAsia="Calibri" w:hAnsi="Verdana" w:cs="Arial"/>
          <w:color w:val="000000"/>
          <w:lang w:val="en-GB"/>
        </w:rPr>
        <w:t>s</w:t>
      </w:r>
      <w:r>
        <w:rPr>
          <w:rFonts w:ascii="Verdana" w:eastAsia="Calibri" w:hAnsi="Verdana" w:cs="Arial"/>
          <w:color w:val="000000"/>
          <w:lang w:val="en-GB"/>
        </w:rPr>
        <w:t xml:space="preserve"> associated with each sub-contractor will be discussed and recorded at review meetings and, where necessary, actions identified for the sub-contractor to undertake in order to reduce the level of risk.</w:t>
      </w:r>
    </w:p>
    <w:p w:rsidR="00E136D2" w:rsidRDefault="00E136D2" w:rsidP="00341380">
      <w:pPr>
        <w:pStyle w:val="ListParagraph"/>
        <w:ind w:left="0"/>
        <w:jc w:val="both"/>
        <w:rPr>
          <w:rFonts w:ascii="Verdana" w:eastAsia="Calibri" w:hAnsi="Verdana" w:cs="Arial"/>
          <w:color w:val="000000"/>
          <w:lang w:val="en-GB"/>
        </w:rPr>
      </w:pPr>
    </w:p>
    <w:p w:rsidR="00403033" w:rsidRDefault="00403033" w:rsidP="00341380">
      <w:pPr>
        <w:pStyle w:val="ListParagraph"/>
        <w:ind w:left="0"/>
        <w:jc w:val="both"/>
        <w:rPr>
          <w:rFonts w:ascii="Verdana" w:eastAsia="Calibri" w:hAnsi="Verdana" w:cs="Arial"/>
          <w:color w:val="000000"/>
          <w:lang w:val="en-GB"/>
        </w:rPr>
      </w:pPr>
      <w:r>
        <w:rPr>
          <w:rFonts w:ascii="Verdana" w:eastAsia="Calibri" w:hAnsi="Verdana" w:cs="Arial"/>
          <w:color w:val="000000"/>
          <w:lang w:val="en-GB"/>
        </w:rPr>
        <w:t>Where a subcontractor is found to be providing a supply of services that does meet agreed targets and expectations of quality, the College can terminate any agreements.</w:t>
      </w:r>
    </w:p>
    <w:p w:rsidR="00A05749" w:rsidRDefault="00A05749" w:rsidP="00341380">
      <w:pPr>
        <w:pStyle w:val="ListParagraph"/>
        <w:ind w:left="0"/>
        <w:jc w:val="both"/>
        <w:rPr>
          <w:rFonts w:ascii="Verdana" w:eastAsia="Calibri" w:hAnsi="Verdana" w:cs="Arial"/>
          <w:color w:val="000000"/>
          <w:lang w:val="en-GB"/>
        </w:rPr>
      </w:pPr>
    </w:p>
    <w:p w:rsidR="00EA188F" w:rsidRDefault="00EA188F" w:rsidP="00341380">
      <w:pPr>
        <w:pStyle w:val="ListParagraph"/>
        <w:ind w:left="0"/>
        <w:jc w:val="both"/>
        <w:rPr>
          <w:rFonts w:ascii="Verdana" w:eastAsia="Calibri" w:hAnsi="Verdana" w:cs="Arial"/>
          <w:color w:val="000000"/>
          <w:lang w:val="en-GB"/>
        </w:rPr>
      </w:pPr>
      <w:r>
        <w:rPr>
          <w:rFonts w:ascii="Verdana" w:eastAsia="Calibri" w:hAnsi="Verdana" w:cs="Arial"/>
          <w:color w:val="000000"/>
          <w:lang w:val="en-GB"/>
        </w:rPr>
        <w:t>The College can terminate any agreements</w:t>
      </w:r>
      <w:r w:rsidR="00BA349A">
        <w:rPr>
          <w:rFonts w:ascii="Verdana" w:eastAsia="Calibri" w:hAnsi="Verdana" w:cs="Arial"/>
          <w:color w:val="000000"/>
          <w:lang w:val="en-GB"/>
        </w:rPr>
        <w:t xml:space="preserve">. The College may seek recovery of funds particularly where the funding agencies’ conditions of funding have not been met or there is any other irregularity. </w:t>
      </w:r>
    </w:p>
    <w:p w:rsidR="00475B96" w:rsidRDefault="00475B96" w:rsidP="00341380">
      <w:pPr>
        <w:pStyle w:val="ListParagraph"/>
        <w:spacing w:after="200" w:line="276" w:lineRule="auto"/>
        <w:ind w:left="0"/>
        <w:contextualSpacing/>
        <w:jc w:val="both"/>
        <w:rPr>
          <w:rFonts w:ascii="Verdana" w:hAnsi="Verdana" w:cs="Arial"/>
          <w:b/>
        </w:rPr>
      </w:pPr>
    </w:p>
    <w:p w:rsidR="00E1145C" w:rsidRDefault="00475B96" w:rsidP="00341380">
      <w:pPr>
        <w:pStyle w:val="ListParagraph"/>
        <w:spacing w:after="200" w:line="276" w:lineRule="auto"/>
        <w:ind w:left="0"/>
        <w:contextualSpacing/>
        <w:jc w:val="both"/>
        <w:rPr>
          <w:rFonts w:ascii="Verdana" w:hAnsi="Verdana" w:cs="Arial"/>
          <w:b/>
        </w:rPr>
      </w:pPr>
      <w:r>
        <w:rPr>
          <w:rFonts w:ascii="Verdana" w:hAnsi="Verdana" w:cs="Arial"/>
          <w:b/>
        </w:rPr>
        <w:t xml:space="preserve">9 </w:t>
      </w:r>
      <w:r>
        <w:rPr>
          <w:rFonts w:ascii="Verdana" w:hAnsi="Verdana" w:cs="Arial"/>
          <w:b/>
        </w:rPr>
        <w:tab/>
        <w:t>Sub-contractors are required to ensure that:</w:t>
      </w:r>
    </w:p>
    <w:p w:rsidR="00E1145C" w:rsidRDefault="00E1145C" w:rsidP="00341380">
      <w:pPr>
        <w:pStyle w:val="ListParagraph"/>
        <w:spacing w:after="200" w:line="276" w:lineRule="auto"/>
        <w:ind w:left="0"/>
        <w:contextualSpacing/>
        <w:jc w:val="both"/>
        <w:rPr>
          <w:rFonts w:ascii="Verdana" w:hAnsi="Verdana" w:cs="Arial"/>
          <w:b/>
        </w:rPr>
      </w:pPr>
    </w:p>
    <w:p w:rsidR="002744EC" w:rsidRDefault="002744EC"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The College is provided with Individual Learner Record (ILR) data to accurately reflect the agreed sub-contracted delivery</w:t>
      </w:r>
    </w:p>
    <w:p w:rsidR="002744EC" w:rsidRDefault="002744EC"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The College and funding agencies (or other bodies nominated by the College or agencies) have access to the sub-contractor’s premises and all documents relevant to tracking learner’s progress, funding claims and any other purpose relating to the agreed sub-contracted delivery</w:t>
      </w:r>
    </w:p>
    <w:p w:rsidR="002744EC" w:rsidRDefault="002744EC"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 xml:space="preserve">The College has access to the sub-contractor’s premises to monitor and quality assure the delivery of learning, including interviewing staff and students </w:t>
      </w:r>
      <w:r w:rsidR="0015073B">
        <w:rPr>
          <w:rFonts w:ascii="Verdana" w:eastAsia="Calibri" w:hAnsi="Verdana" w:cs="Arial"/>
          <w:color w:val="000000"/>
          <w:lang w:val="en-GB"/>
        </w:rPr>
        <w:t xml:space="preserve">and directly observing the initial guidance </w:t>
      </w:r>
      <w:r w:rsidR="00A17E23">
        <w:rPr>
          <w:rFonts w:ascii="Verdana" w:eastAsia="Calibri" w:hAnsi="Verdana" w:cs="Arial"/>
          <w:color w:val="000000"/>
          <w:lang w:val="en-GB"/>
        </w:rPr>
        <w:t>and assessment (IAG) process</w:t>
      </w:r>
    </w:p>
    <w:p w:rsidR="00D448AD" w:rsidRDefault="00D448AD"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 xml:space="preserve">All learners sign a learning agreement at the time of enrolment reflecting the </w:t>
      </w:r>
    </w:p>
    <w:p w:rsidR="00A17E23" w:rsidRDefault="00D448AD"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outcome of initial guidance and assessment (IAG) and setting out their learning programme</w:t>
      </w:r>
    </w:p>
    <w:p w:rsidR="00D448AD" w:rsidRDefault="00D448AD"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 xml:space="preserve">The agreed sub-contracted delivery is not further sub-contracted </w:t>
      </w:r>
    </w:p>
    <w:p w:rsidR="00D448AD" w:rsidRDefault="00D448AD" w:rsidP="00341380">
      <w:pPr>
        <w:pStyle w:val="ListParagraph"/>
        <w:numPr>
          <w:ilvl w:val="0"/>
          <w:numId w:val="4"/>
        </w:numPr>
        <w:jc w:val="both"/>
        <w:rPr>
          <w:rFonts w:ascii="Verdana" w:eastAsia="Calibri" w:hAnsi="Verdana" w:cs="Arial"/>
          <w:color w:val="000000"/>
          <w:lang w:val="en-GB"/>
        </w:rPr>
      </w:pPr>
      <w:r>
        <w:rPr>
          <w:rFonts w:ascii="Verdana" w:eastAsia="Calibri" w:hAnsi="Verdana" w:cs="Arial"/>
          <w:color w:val="000000"/>
          <w:lang w:val="en-GB"/>
        </w:rPr>
        <w:t>Funding for the agreed sub-contracted delivery is not “double-funded”, i.e. learne</w:t>
      </w:r>
      <w:r w:rsidR="002B301D">
        <w:rPr>
          <w:rFonts w:ascii="Verdana" w:eastAsia="Calibri" w:hAnsi="Verdana" w:cs="Arial"/>
          <w:color w:val="000000"/>
          <w:lang w:val="en-GB"/>
        </w:rPr>
        <w:t>rs are not funded by the E</w:t>
      </w:r>
      <w:r>
        <w:rPr>
          <w:rFonts w:ascii="Verdana" w:eastAsia="Calibri" w:hAnsi="Verdana" w:cs="Arial"/>
          <w:color w:val="000000"/>
          <w:lang w:val="en-GB"/>
        </w:rPr>
        <w:t xml:space="preserve">SFA at any other institution </w:t>
      </w:r>
    </w:p>
    <w:p w:rsidR="001E3CE9" w:rsidRDefault="001E3CE9" w:rsidP="00341380">
      <w:pPr>
        <w:pStyle w:val="ListParagraph"/>
        <w:jc w:val="both"/>
        <w:rPr>
          <w:rFonts w:ascii="Verdana" w:eastAsia="Calibri" w:hAnsi="Verdana" w:cs="Arial"/>
          <w:color w:val="000000"/>
          <w:lang w:val="en-GB"/>
        </w:rPr>
      </w:pPr>
    </w:p>
    <w:p w:rsidR="00D448AD" w:rsidRDefault="00A05749" w:rsidP="00341380">
      <w:pPr>
        <w:jc w:val="both"/>
        <w:rPr>
          <w:rFonts w:ascii="Verdana" w:eastAsia="Calibri" w:hAnsi="Verdana" w:cs="Arial"/>
          <w:b/>
          <w:color w:val="000000"/>
          <w:lang w:val="en-GB"/>
        </w:rPr>
      </w:pPr>
      <w:r>
        <w:rPr>
          <w:rFonts w:ascii="Verdana" w:eastAsia="Calibri" w:hAnsi="Verdana" w:cs="Arial"/>
          <w:b/>
          <w:color w:val="000000"/>
          <w:lang w:val="en-GB"/>
        </w:rPr>
        <w:t>10</w:t>
      </w:r>
      <w:r>
        <w:rPr>
          <w:rFonts w:ascii="Verdana" w:eastAsia="Calibri" w:hAnsi="Verdana" w:cs="Arial"/>
          <w:b/>
          <w:color w:val="000000"/>
          <w:lang w:val="en-GB"/>
        </w:rPr>
        <w:tab/>
        <w:t>Additional support for Sub-c</w:t>
      </w:r>
      <w:r w:rsidR="00D448AD">
        <w:rPr>
          <w:rFonts w:ascii="Verdana" w:eastAsia="Calibri" w:hAnsi="Verdana" w:cs="Arial"/>
          <w:b/>
          <w:color w:val="000000"/>
          <w:lang w:val="en-GB"/>
        </w:rPr>
        <w:t>ontractors</w:t>
      </w:r>
    </w:p>
    <w:p w:rsidR="00D448AD" w:rsidRDefault="00D448AD" w:rsidP="00341380">
      <w:pPr>
        <w:jc w:val="both"/>
        <w:rPr>
          <w:rFonts w:ascii="Verdana" w:eastAsia="Calibri" w:hAnsi="Verdana" w:cs="Arial"/>
          <w:b/>
          <w:color w:val="000000"/>
          <w:lang w:val="en-GB"/>
        </w:rPr>
      </w:pPr>
    </w:p>
    <w:p w:rsidR="00D448AD" w:rsidRDefault="00D448AD" w:rsidP="00341380">
      <w:pPr>
        <w:jc w:val="both"/>
        <w:rPr>
          <w:rFonts w:ascii="Verdana" w:eastAsia="Calibri" w:hAnsi="Verdana" w:cs="Arial"/>
          <w:color w:val="000000"/>
          <w:lang w:val="en-GB"/>
        </w:rPr>
      </w:pPr>
      <w:r>
        <w:rPr>
          <w:rFonts w:ascii="Verdana" w:eastAsia="Calibri" w:hAnsi="Verdana" w:cs="Arial"/>
          <w:color w:val="000000"/>
          <w:lang w:val="en-GB"/>
        </w:rPr>
        <w:t>The additional support given to each subcontractor will be negotiated with that sub-contractor, but will be based on a risk approach and may include:</w:t>
      </w:r>
    </w:p>
    <w:p w:rsidR="00D448AD" w:rsidRPr="00D448AD" w:rsidRDefault="00D448AD" w:rsidP="00341380">
      <w:pPr>
        <w:jc w:val="both"/>
        <w:rPr>
          <w:rFonts w:ascii="Verdana" w:eastAsia="Calibri" w:hAnsi="Verdana" w:cs="Arial"/>
          <w:color w:val="000000"/>
          <w:lang w:val="en-GB"/>
        </w:rPr>
      </w:pPr>
    </w:p>
    <w:p w:rsidR="00D448AD" w:rsidRDefault="00D448AD" w:rsidP="00341380">
      <w:pPr>
        <w:numPr>
          <w:ilvl w:val="0"/>
          <w:numId w:val="5"/>
        </w:numPr>
        <w:jc w:val="both"/>
        <w:rPr>
          <w:rFonts w:ascii="Verdana" w:hAnsi="Verdana" w:cs="Arial"/>
          <w:bCs/>
          <w:color w:val="000000"/>
          <w:lang w:val="en-GB" w:eastAsia="en-GB"/>
        </w:rPr>
      </w:pPr>
      <w:r>
        <w:rPr>
          <w:rFonts w:ascii="Verdana" w:hAnsi="Verdana" w:cs="Arial"/>
          <w:bCs/>
          <w:color w:val="000000"/>
          <w:lang w:val="en-GB" w:eastAsia="en-GB"/>
        </w:rPr>
        <w:t>Additional site visits</w:t>
      </w:r>
    </w:p>
    <w:p w:rsidR="00D448AD" w:rsidRDefault="00D448AD" w:rsidP="00341380">
      <w:pPr>
        <w:numPr>
          <w:ilvl w:val="0"/>
          <w:numId w:val="5"/>
        </w:numPr>
        <w:jc w:val="both"/>
        <w:rPr>
          <w:rFonts w:ascii="Verdana" w:hAnsi="Verdana" w:cs="Arial"/>
          <w:bCs/>
          <w:color w:val="000000"/>
          <w:lang w:val="en-GB" w:eastAsia="en-GB"/>
        </w:rPr>
      </w:pPr>
      <w:r>
        <w:rPr>
          <w:rFonts w:ascii="Verdana" w:hAnsi="Verdana" w:cs="Arial"/>
          <w:bCs/>
          <w:color w:val="000000"/>
          <w:lang w:val="en-GB" w:eastAsia="en-GB"/>
        </w:rPr>
        <w:t>Additional lesson observation</w:t>
      </w:r>
    </w:p>
    <w:p w:rsidR="00D448AD" w:rsidRDefault="00D448AD" w:rsidP="00341380">
      <w:pPr>
        <w:numPr>
          <w:ilvl w:val="0"/>
          <w:numId w:val="5"/>
        </w:numPr>
        <w:jc w:val="both"/>
        <w:rPr>
          <w:rFonts w:ascii="Verdana" w:hAnsi="Verdana" w:cs="Arial"/>
          <w:bCs/>
          <w:color w:val="000000"/>
          <w:lang w:val="en-GB" w:eastAsia="en-GB"/>
        </w:rPr>
      </w:pPr>
      <w:r>
        <w:rPr>
          <w:rFonts w:ascii="Verdana" w:hAnsi="Verdana" w:cs="Arial"/>
          <w:bCs/>
          <w:color w:val="000000"/>
          <w:lang w:val="en-GB" w:eastAsia="en-GB"/>
        </w:rPr>
        <w:t>Additional tutor support</w:t>
      </w:r>
    </w:p>
    <w:p w:rsidR="00D448AD" w:rsidRDefault="00D448AD" w:rsidP="00341380">
      <w:pPr>
        <w:pStyle w:val="ListParagraph"/>
        <w:numPr>
          <w:ilvl w:val="0"/>
          <w:numId w:val="5"/>
        </w:numPr>
        <w:spacing w:after="200" w:line="276" w:lineRule="auto"/>
        <w:contextualSpacing/>
        <w:jc w:val="both"/>
        <w:rPr>
          <w:rFonts w:ascii="Verdana" w:hAnsi="Verdana" w:cs="Arial"/>
          <w:b/>
        </w:rPr>
      </w:pPr>
      <w:r w:rsidRPr="00D448AD">
        <w:rPr>
          <w:rFonts w:ascii="Verdana" w:hAnsi="Verdana" w:cs="Arial"/>
          <w:bCs/>
          <w:color w:val="000000"/>
          <w:lang w:val="en-GB" w:eastAsia="en-GB"/>
        </w:rPr>
        <w:t>More rigorous verification</w:t>
      </w:r>
      <w:r w:rsidRPr="00D448AD">
        <w:rPr>
          <w:rFonts w:ascii="Verdana" w:hAnsi="Verdana" w:cs="Arial"/>
          <w:b/>
        </w:rPr>
        <w:t xml:space="preserve"> </w:t>
      </w:r>
    </w:p>
    <w:p w:rsidR="00A05749" w:rsidRDefault="00A05749" w:rsidP="00341380">
      <w:pPr>
        <w:jc w:val="both"/>
        <w:rPr>
          <w:rFonts w:ascii="Verdana" w:hAnsi="Verdana" w:cs="Arial"/>
          <w:b/>
        </w:rPr>
      </w:pPr>
    </w:p>
    <w:p w:rsidR="00D448AD" w:rsidRDefault="00D448AD" w:rsidP="00341380">
      <w:pPr>
        <w:jc w:val="both"/>
        <w:rPr>
          <w:rFonts w:ascii="Verdana" w:hAnsi="Verdana" w:cs="Arial"/>
          <w:b/>
          <w:color w:val="000000"/>
          <w:lang w:val="en-GB" w:eastAsia="en-GB"/>
        </w:rPr>
      </w:pPr>
      <w:r>
        <w:rPr>
          <w:rFonts w:ascii="Verdana" w:hAnsi="Verdana" w:cs="Arial"/>
          <w:b/>
        </w:rPr>
        <w:t xml:space="preserve">11 </w:t>
      </w:r>
      <w:r w:rsidR="00A05749">
        <w:rPr>
          <w:rFonts w:ascii="Verdana" w:hAnsi="Verdana" w:cs="Arial"/>
          <w:b/>
        </w:rPr>
        <w:tab/>
      </w:r>
      <w:r>
        <w:rPr>
          <w:rFonts w:ascii="Verdana" w:hAnsi="Verdana" w:cs="Arial"/>
          <w:b/>
          <w:color w:val="000000"/>
          <w:lang w:val="en-GB" w:eastAsia="en-GB"/>
        </w:rPr>
        <w:t>Additional charges per learner</w:t>
      </w:r>
    </w:p>
    <w:p w:rsidR="00D448AD" w:rsidRDefault="00D448AD" w:rsidP="00341380">
      <w:pPr>
        <w:spacing w:after="200" w:line="276" w:lineRule="auto"/>
        <w:contextualSpacing/>
        <w:jc w:val="both"/>
        <w:rPr>
          <w:rFonts w:ascii="Verdana" w:hAnsi="Verdana" w:cs="Arial"/>
          <w:b/>
        </w:rPr>
      </w:pPr>
    </w:p>
    <w:p w:rsidR="00D448AD" w:rsidRDefault="00D448AD" w:rsidP="00341380">
      <w:pPr>
        <w:jc w:val="both"/>
        <w:rPr>
          <w:rFonts w:ascii="Verdana" w:hAnsi="Verdana" w:cs="Arial"/>
          <w:color w:val="000000"/>
          <w:lang w:val="en-GB" w:eastAsia="en-GB"/>
        </w:rPr>
      </w:pPr>
      <w:r>
        <w:rPr>
          <w:rFonts w:ascii="Verdana" w:hAnsi="Verdana" w:cs="Arial"/>
          <w:color w:val="000000"/>
          <w:lang w:val="en-GB" w:eastAsia="en-GB"/>
        </w:rPr>
        <w:t>The College may also retain funding to cover the cost of any funded activity that it might undertake on behalf of the sub-contractor such as:</w:t>
      </w:r>
    </w:p>
    <w:p w:rsidR="00D448AD" w:rsidRDefault="00D448AD" w:rsidP="00341380">
      <w:pPr>
        <w:jc w:val="both"/>
        <w:rPr>
          <w:rFonts w:ascii="Verdana" w:hAnsi="Verdana" w:cs="Arial"/>
          <w:color w:val="000000"/>
          <w:lang w:val="en-GB" w:eastAsia="en-GB"/>
        </w:rPr>
      </w:pPr>
    </w:p>
    <w:p w:rsidR="00D448AD" w:rsidRDefault="00D448AD" w:rsidP="00341380">
      <w:pPr>
        <w:numPr>
          <w:ilvl w:val="0"/>
          <w:numId w:val="6"/>
        </w:numPr>
        <w:jc w:val="both"/>
        <w:rPr>
          <w:rFonts w:ascii="Verdana" w:hAnsi="Verdana" w:cs="Arial"/>
          <w:color w:val="000000"/>
          <w:lang w:val="en-GB" w:eastAsia="en-GB"/>
        </w:rPr>
      </w:pPr>
      <w:r>
        <w:rPr>
          <w:rFonts w:ascii="Verdana" w:hAnsi="Verdana" w:cs="Arial"/>
          <w:color w:val="000000"/>
          <w:lang w:val="en-GB" w:eastAsia="en-GB"/>
        </w:rPr>
        <w:t>Awarding Organisation fees and charges</w:t>
      </w:r>
    </w:p>
    <w:p w:rsidR="00D448AD" w:rsidRDefault="00D448AD" w:rsidP="00341380">
      <w:pPr>
        <w:numPr>
          <w:ilvl w:val="0"/>
          <w:numId w:val="6"/>
        </w:numPr>
        <w:jc w:val="both"/>
        <w:rPr>
          <w:rFonts w:ascii="Verdana" w:hAnsi="Verdana" w:cs="Arial"/>
          <w:color w:val="000000"/>
          <w:lang w:val="en-GB" w:eastAsia="en-GB"/>
        </w:rPr>
      </w:pPr>
      <w:r>
        <w:rPr>
          <w:rFonts w:ascii="Verdana" w:hAnsi="Verdana" w:cs="Arial"/>
          <w:color w:val="000000"/>
          <w:lang w:val="en-GB" w:eastAsia="en-GB"/>
        </w:rPr>
        <w:t>Hiring of facilities/equipment within/from the College</w:t>
      </w:r>
    </w:p>
    <w:p w:rsidR="00AB08B4" w:rsidRPr="001E3CE9" w:rsidRDefault="00D448AD" w:rsidP="00341380">
      <w:pPr>
        <w:pStyle w:val="ListParagraph"/>
        <w:numPr>
          <w:ilvl w:val="0"/>
          <w:numId w:val="6"/>
        </w:numPr>
        <w:spacing w:after="200" w:line="276" w:lineRule="auto"/>
        <w:contextualSpacing/>
        <w:jc w:val="both"/>
        <w:rPr>
          <w:rFonts w:ascii="Verdana" w:hAnsi="Verdana" w:cs="Arial"/>
          <w:b/>
        </w:rPr>
      </w:pPr>
      <w:r w:rsidRPr="00D448AD">
        <w:rPr>
          <w:rFonts w:ascii="Verdana" w:hAnsi="Verdana" w:cs="Arial"/>
          <w:color w:val="000000"/>
          <w:lang w:val="en-GB" w:eastAsia="en-GB"/>
        </w:rPr>
        <w:t>Internal Verification</w:t>
      </w:r>
    </w:p>
    <w:p w:rsidR="001E3CE9" w:rsidRPr="00AB08B4" w:rsidRDefault="001E3CE9" w:rsidP="00341380">
      <w:pPr>
        <w:pStyle w:val="ListParagraph"/>
        <w:spacing w:after="200" w:line="276" w:lineRule="auto"/>
        <w:contextualSpacing/>
        <w:jc w:val="both"/>
        <w:rPr>
          <w:rFonts w:ascii="Verdana" w:hAnsi="Verdana" w:cs="Arial"/>
          <w:b/>
        </w:rPr>
      </w:pPr>
    </w:p>
    <w:p w:rsidR="00A05749" w:rsidRDefault="00A05749" w:rsidP="00341380">
      <w:pPr>
        <w:pStyle w:val="ListParagraph"/>
        <w:spacing w:after="200" w:line="276" w:lineRule="auto"/>
        <w:ind w:left="0"/>
        <w:contextualSpacing/>
        <w:jc w:val="both"/>
        <w:rPr>
          <w:rFonts w:ascii="Verdana" w:hAnsi="Verdana" w:cs="Arial"/>
          <w:b/>
        </w:rPr>
      </w:pPr>
    </w:p>
    <w:p w:rsidR="00403033" w:rsidRDefault="00D448AD" w:rsidP="00341380">
      <w:pPr>
        <w:pStyle w:val="ListParagraph"/>
        <w:spacing w:after="200" w:line="276" w:lineRule="auto"/>
        <w:ind w:left="0"/>
        <w:contextualSpacing/>
        <w:jc w:val="both"/>
        <w:rPr>
          <w:rFonts w:ascii="Verdana" w:hAnsi="Verdana" w:cs="Arial"/>
          <w:b/>
        </w:rPr>
      </w:pPr>
      <w:r>
        <w:rPr>
          <w:rFonts w:ascii="Verdana" w:hAnsi="Verdana" w:cs="Arial"/>
          <w:b/>
        </w:rPr>
        <w:t>12</w:t>
      </w:r>
      <w:r>
        <w:rPr>
          <w:rFonts w:ascii="Verdana" w:hAnsi="Verdana" w:cs="Arial"/>
          <w:b/>
        </w:rPr>
        <w:tab/>
      </w:r>
      <w:r w:rsidR="00403033">
        <w:rPr>
          <w:rFonts w:ascii="Verdana" w:hAnsi="Verdana" w:cs="Arial"/>
          <w:b/>
        </w:rPr>
        <w:t>Communication</w:t>
      </w:r>
    </w:p>
    <w:p w:rsidR="00403033" w:rsidRDefault="00403033" w:rsidP="00341380">
      <w:pPr>
        <w:pStyle w:val="Default"/>
        <w:jc w:val="both"/>
        <w:rPr>
          <w:rFonts w:ascii="Verdana" w:hAnsi="Verdana"/>
          <w:sz w:val="20"/>
          <w:szCs w:val="20"/>
        </w:rPr>
      </w:pPr>
      <w:r>
        <w:rPr>
          <w:rFonts w:ascii="Verdana" w:hAnsi="Verdana"/>
          <w:sz w:val="20"/>
          <w:szCs w:val="20"/>
        </w:rPr>
        <w:t>This policy will be reviewed in each summer term and updated as required. It will be published on the College web site during the July prior to the start of the academic year in which it will be applied. Potential sub-contractors will be directed to it as the starting point in any relationship.</w:t>
      </w:r>
    </w:p>
    <w:p w:rsidR="00C54AA7" w:rsidRDefault="00C54AA7" w:rsidP="00341380">
      <w:pPr>
        <w:pStyle w:val="Default"/>
        <w:jc w:val="both"/>
        <w:rPr>
          <w:rFonts w:ascii="Verdana" w:hAnsi="Verdana"/>
          <w:sz w:val="20"/>
          <w:szCs w:val="20"/>
        </w:rPr>
      </w:pPr>
    </w:p>
    <w:p w:rsidR="00A05749" w:rsidRDefault="00A05749" w:rsidP="00341380">
      <w:pPr>
        <w:pStyle w:val="Default"/>
        <w:jc w:val="both"/>
        <w:rPr>
          <w:rFonts w:ascii="Verdana" w:hAnsi="Verdana"/>
          <w:b/>
          <w:sz w:val="20"/>
          <w:szCs w:val="20"/>
        </w:rPr>
      </w:pPr>
    </w:p>
    <w:p w:rsidR="00C54AA7" w:rsidRDefault="00C54AA7" w:rsidP="00341380">
      <w:pPr>
        <w:pStyle w:val="Default"/>
        <w:jc w:val="both"/>
        <w:rPr>
          <w:rFonts w:ascii="Verdana" w:hAnsi="Verdana"/>
          <w:b/>
          <w:sz w:val="20"/>
          <w:szCs w:val="20"/>
        </w:rPr>
      </w:pPr>
      <w:r w:rsidRPr="00C54AA7">
        <w:rPr>
          <w:rFonts w:ascii="Verdana" w:hAnsi="Verdana"/>
          <w:b/>
          <w:sz w:val="20"/>
          <w:szCs w:val="20"/>
        </w:rPr>
        <w:t xml:space="preserve">13 </w:t>
      </w:r>
      <w:r w:rsidRPr="00C54AA7">
        <w:rPr>
          <w:rFonts w:ascii="Verdana" w:hAnsi="Verdana"/>
          <w:b/>
          <w:sz w:val="20"/>
          <w:szCs w:val="20"/>
        </w:rPr>
        <w:tab/>
        <w:t>External Assurance</w:t>
      </w:r>
    </w:p>
    <w:p w:rsidR="00C54AA7" w:rsidRDefault="00C54AA7" w:rsidP="00341380">
      <w:pPr>
        <w:pStyle w:val="Default"/>
        <w:jc w:val="both"/>
        <w:rPr>
          <w:rFonts w:ascii="Verdana" w:hAnsi="Verdana"/>
          <w:b/>
          <w:sz w:val="20"/>
          <w:szCs w:val="20"/>
        </w:rPr>
      </w:pPr>
    </w:p>
    <w:p w:rsidR="00C54AA7" w:rsidRPr="00C54AA7" w:rsidRDefault="00C54AA7" w:rsidP="00341380">
      <w:pPr>
        <w:pStyle w:val="Default"/>
        <w:jc w:val="both"/>
        <w:rPr>
          <w:rFonts w:ascii="Verdana" w:hAnsi="Verdana"/>
          <w:sz w:val="20"/>
          <w:szCs w:val="20"/>
        </w:rPr>
      </w:pPr>
      <w:r w:rsidRPr="00C54AA7">
        <w:rPr>
          <w:rFonts w:ascii="Verdana" w:hAnsi="Verdana"/>
          <w:sz w:val="20"/>
          <w:szCs w:val="20"/>
        </w:rPr>
        <w:t xml:space="preserve">The College will </w:t>
      </w:r>
      <w:r>
        <w:rPr>
          <w:rFonts w:ascii="Verdana" w:hAnsi="Verdana"/>
          <w:sz w:val="20"/>
          <w:szCs w:val="20"/>
        </w:rPr>
        <w:t xml:space="preserve">undertake external assurance through an independent auditor to review sub-contracted delivery controls over all </w:t>
      </w:r>
      <w:r w:rsidR="00A8373D">
        <w:rPr>
          <w:rFonts w:ascii="Verdana" w:hAnsi="Verdana"/>
          <w:sz w:val="20"/>
          <w:szCs w:val="20"/>
        </w:rPr>
        <w:t>E</w:t>
      </w:r>
      <w:r>
        <w:rPr>
          <w:rFonts w:ascii="Verdana" w:hAnsi="Verdana"/>
          <w:sz w:val="20"/>
          <w:szCs w:val="20"/>
        </w:rPr>
        <w:t>SFA funded provision in li</w:t>
      </w:r>
      <w:r w:rsidR="00A05749">
        <w:rPr>
          <w:rFonts w:ascii="Verdana" w:hAnsi="Verdana"/>
          <w:sz w:val="20"/>
          <w:szCs w:val="20"/>
        </w:rPr>
        <w:t xml:space="preserve">ne with </w:t>
      </w:r>
      <w:r w:rsidR="00A8373D">
        <w:rPr>
          <w:rFonts w:ascii="Verdana" w:hAnsi="Verdana"/>
          <w:sz w:val="20"/>
          <w:szCs w:val="20"/>
        </w:rPr>
        <w:t>ESFA guidelines for 2017/18</w:t>
      </w:r>
    </w:p>
    <w:p w:rsidR="00403033" w:rsidRDefault="00403033" w:rsidP="00341380">
      <w:pPr>
        <w:pStyle w:val="Footer"/>
        <w:tabs>
          <w:tab w:val="left" w:pos="720"/>
        </w:tabs>
        <w:jc w:val="both"/>
        <w:rPr>
          <w:rFonts w:ascii="Verdana" w:hAnsi="Verdana" w:cs="Arial"/>
          <w:b/>
          <w:u w:val="single"/>
          <w:lang w:val="en-GB"/>
        </w:rPr>
      </w:pPr>
    </w:p>
    <w:tbl>
      <w:tblPr>
        <w:tblW w:w="12443" w:type="dxa"/>
        <w:tblInd w:w="93" w:type="dxa"/>
        <w:tblLook w:val="04A0" w:firstRow="1" w:lastRow="0" w:firstColumn="1" w:lastColumn="0" w:noHBand="0" w:noVBand="1"/>
      </w:tblPr>
      <w:tblGrid>
        <w:gridCol w:w="8946"/>
        <w:gridCol w:w="1280"/>
        <w:gridCol w:w="1080"/>
        <w:gridCol w:w="1137"/>
      </w:tblGrid>
      <w:tr w:rsidR="00403033" w:rsidTr="00403033">
        <w:trPr>
          <w:trHeight w:val="345"/>
        </w:trPr>
        <w:tc>
          <w:tcPr>
            <w:tcW w:w="8946" w:type="dxa"/>
            <w:noWrap/>
            <w:vAlign w:val="bottom"/>
            <w:hideMark/>
          </w:tcPr>
          <w:p w:rsidR="00403033" w:rsidRDefault="00403033" w:rsidP="00341380">
            <w:pPr>
              <w:jc w:val="both"/>
              <w:rPr>
                <w:rFonts w:ascii="Calibri" w:eastAsia="Calibri" w:hAnsi="Calibri"/>
                <w:lang w:val="en-GB" w:eastAsia="en-GB"/>
              </w:rPr>
            </w:pPr>
          </w:p>
        </w:tc>
        <w:tc>
          <w:tcPr>
            <w:tcW w:w="1280" w:type="dxa"/>
            <w:noWrap/>
            <w:vAlign w:val="bottom"/>
            <w:hideMark/>
          </w:tcPr>
          <w:p w:rsidR="00403033" w:rsidRDefault="00403033" w:rsidP="00341380">
            <w:pPr>
              <w:jc w:val="both"/>
              <w:rPr>
                <w:rFonts w:ascii="Calibri" w:eastAsia="Calibri" w:hAnsi="Calibri"/>
                <w:lang w:val="en-GB" w:eastAsia="en-GB"/>
              </w:rPr>
            </w:pPr>
          </w:p>
        </w:tc>
        <w:tc>
          <w:tcPr>
            <w:tcW w:w="1080" w:type="dxa"/>
            <w:noWrap/>
            <w:vAlign w:val="bottom"/>
            <w:hideMark/>
          </w:tcPr>
          <w:p w:rsidR="00403033" w:rsidRDefault="00403033" w:rsidP="00341380">
            <w:pPr>
              <w:jc w:val="both"/>
              <w:rPr>
                <w:rFonts w:ascii="Calibri" w:eastAsia="Calibri" w:hAnsi="Calibri"/>
                <w:lang w:val="en-GB" w:eastAsia="en-GB"/>
              </w:rPr>
            </w:pPr>
          </w:p>
        </w:tc>
        <w:tc>
          <w:tcPr>
            <w:tcW w:w="1137" w:type="dxa"/>
            <w:noWrap/>
            <w:vAlign w:val="bottom"/>
            <w:hideMark/>
          </w:tcPr>
          <w:p w:rsidR="00403033" w:rsidRDefault="00403033" w:rsidP="00341380">
            <w:pPr>
              <w:jc w:val="both"/>
              <w:rPr>
                <w:rFonts w:ascii="Calibri" w:eastAsia="Calibri" w:hAnsi="Calibri"/>
                <w:lang w:val="en-GB" w:eastAsia="en-GB"/>
              </w:rPr>
            </w:pPr>
          </w:p>
        </w:tc>
      </w:tr>
      <w:tr w:rsidR="00403033" w:rsidTr="00403033">
        <w:trPr>
          <w:trHeight w:val="345"/>
        </w:trPr>
        <w:tc>
          <w:tcPr>
            <w:tcW w:w="8946" w:type="dxa"/>
            <w:noWrap/>
            <w:vAlign w:val="bottom"/>
            <w:hideMark/>
          </w:tcPr>
          <w:p w:rsidR="00403033" w:rsidRDefault="00403033" w:rsidP="00341380">
            <w:pPr>
              <w:jc w:val="both"/>
              <w:rPr>
                <w:rFonts w:ascii="Calibri" w:eastAsia="Calibri" w:hAnsi="Calibri"/>
                <w:lang w:val="en-GB" w:eastAsia="en-GB"/>
              </w:rPr>
            </w:pPr>
          </w:p>
        </w:tc>
        <w:tc>
          <w:tcPr>
            <w:tcW w:w="1280" w:type="dxa"/>
            <w:noWrap/>
            <w:vAlign w:val="bottom"/>
            <w:hideMark/>
          </w:tcPr>
          <w:p w:rsidR="00403033" w:rsidRDefault="00403033" w:rsidP="00341380">
            <w:pPr>
              <w:jc w:val="both"/>
              <w:rPr>
                <w:rFonts w:ascii="Calibri" w:eastAsia="Calibri" w:hAnsi="Calibri"/>
                <w:lang w:val="en-GB" w:eastAsia="en-GB"/>
              </w:rPr>
            </w:pPr>
          </w:p>
        </w:tc>
        <w:tc>
          <w:tcPr>
            <w:tcW w:w="1080" w:type="dxa"/>
            <w:noWrap/>
            <w:vAlign w:val="bottom"/>
            <w:hideMark/>
          </w:tcPr>
          <w:p w:rsidR="00403033" w:rsidRDefault="00403033" w:rsidP="00341380">
            <w:pPr>
              <w:jc w:val="both"/>
              <w:rPr>
                <w:rFonts w:ascii="Calibri" w:eastAsia="Calibri" w:hAnsi="Calibri"/>
                <w:lang w:val="en-GB" w:eastAsia="en-GB"/>
              </w:rPr>
            </w:pPr>
          </w:p>
        </w:tc>
        <w:tc>
          <w:tcPr>
            <w:tcW w:w="1137" w:type="dxa"/>
            <w:noWrap/>
            <w:vAlign w:val="bottom"/>
          </w:tcPr>
          <w:p w:rsidR="00403033" w:rsidRDefault="00403033" w:rsidP="00341380">
            <w:pPr>
              <w:jc w:val="both"/>
              <w:rPr>
                <w:rFonts w:ascii="Verdana" w:hAnsi="Verdana" w:cs="Arial"/>
                <w:b/>
                <w:bCs/>
                <w:color w:val="000000"/>
                <w:lang w:val="en-GB" w:eastAsia="en-GB"/>
              </w:rPr>
            </w:pPr>
          </w:p>
        </w:tc>
      </w:tr>
      <w:tr w:rsidR="00403033" w:rsidTr="00403033">
        <w:trPr>
          <w:trHeight w:val="345"/>
        </w:trPr>
        <w:tc>
          <w:tcPr>
            <w:tcW w:w="8946" w:type="dxa"/>
            <w:noWrap/>
            <w:vAlign w:val="bottom"/>
          </w:tcPr>
          <w:p w:rsidR="00403033" w:rsidRDefault="00403033" w:rsidP="00341380">
            <w:pPr>
              <w:jc w:val="both"/>
              <w:rPr>
                <w:rFonts w:ascii="Verdana" w:hAnsi="Verdana" w:cs="Arial"/>
                <w:b/>
                <w:bCs/>
                <w:color w:val="000000"/>
                <w:lang w:val="en-GB" w:eastAsia="en-GB"/>
              </w:rPr>
            </w:pPr>
          </w:p>
          <w:p w:rsidR="00403033" w:rsidRDefault="00403033" w:rsidP="00341380">
            <w:pPr>
              <w:jc w:val="both"/>
              <w:rPr>
                <w:rFonts w:ascii="Verdana" w:hAnsi="Verdana" w:cs="Arial"/>
                <w:b/>
                <w:bCs/>
                <w:color w:val="000000"/>
                <w:lang w:val="en-GB" w:eastAsia="en-GB"/>
              </w:rPr>
            </w:pPr>
          </w:p>
          <w:p w:rsidR="00403033" w:rsidRDefault="00403033" w:rsidP="00341380">
            <w:pPr>
              <w:ind w:left="720"/>
              <w:jc w:val="both"/>
              <w:rPr>
                <w:rFonts w:ascii="Verdana" w:hAnsi="Verdana" w:cs="Arial"/>
                <w:bCs/>
                <w:color w:val="000000"/>
                <w:lang w:val="en-GB" w:eastAsia="en-GB"/>
              </w:rPr>
            </w:pPr>
            <w:r>
              <w:rPr>
                <w:rFonts w:ascii="Verdana" w:hAnsi="Verdana" w:cs="Arial"/>
                <w:bCs/>
                <w:color w:val="000000"/>
                <w:lang w:val="en-GB" w:eastAsia="en-GB"/>
              </w:rPr>
              <w:br/>
            </w:r>
          </w:p>
        </w:tc>
        <w:tc>
          <w:tcPr>
            <w:tcW w:w="1280" w:type="dxa"/>
            <w:noWrap/>
            <w:vAlign w:val="bottom"/>
            <w:hideMark/>
          </w:tcPr>
          <w:p w:rsidR="00403033" w:rsidRDefault="00403033" w:rsidP="00341380">
            <w:pPr>
              <w:jc w:val="both"/>
              <w:rPr>
                <w:rFonts w:ascii="Calibri" w:eastAsia="Calibri" w:hAnsi="Calibri"/>
                <w:lang w:val="en-GB" w:eastAsia="en-GB"/>
              </w:rPr>
            </w:pPr>
          </w:p>
        </w:tc>
        <w:tc>
          <w:tcPr>
            <w:tcW w:w="1080" w:type="dxa"/>
            <w:noWrap/>
            <w:vAlign w:val="bottom"/>
            <w:hideMark/>
          </w:tcPr>
          <w:p w:rsidR="00403033" w:rsidRDefault="00403033" w:rsidP="00341380">
            <w:pPr>
              <w:jc w:val="both"/>
              <w:rPr>
                <w:rFonts w:ascii="Calibri" w:eastAsia="Calibri" w:hAnsi="Calibri"/>
                <w:lang w:val="en-GB" w:eastAsia="en-GB"/>
              </w:rPr>
            </w:pPr>
          </w:p>
        </w:tc>
        <w:tc>
          <w:tcPr>
            <w:tcW w:w="1137" w:type="dxa"/>
            <w:noWrap/>
            <w:vAlign w:val="bottom"/>
          </w:tcPr>
          <w:p w:rsidR="00403033" w:rsidRDefault="00403033" w:rsidP="00341380">
            <w:pPr>
              <w:jc w:val="both"/>
              <w:rPr>
                <w:rFonts w:ascii="Verdana" w:hAnsi="Verdana" w:cs="Arial"/>
                <w:b/>
                <w:bCs/>
                <w:color w:val="000000"/>
                <w:lang w:val="en-GB" w:eastAsia="en-GB"/>
              </w:rPr>
            </w:pPr>
          </w:p>
        </w:tc>
      </w:tr>
      <w:tr w:rsidR="00403033" w:rsidTr="00403033">
        <w:trPr>
          <w:trHeight w:val="345"/>
        </w:trPr>
        <w:tc>
          <w:tcPr>
            <w:tcW w:w="8946" w:type="dxa"/>
            <w:noWrap/>
            <w:vAlign w:val="center"/>
          </w:tcPr>
          <w:p w:rsidR="00403033" w:rsidRDefault="00403033" w:rsidP="00D448AD">
            <w:pPr>
              <w:jc w:val="both"/>
              <w:rPr>
                <w:rFonts w:ascii="Verdana" w:hAnsi="Verdana" w:cs="Arial"/>
                <w:color w:val="000000"/>
                <w:lang w:val="en-GB" w:eastAsia="en-GB"/>
              </w:rPr>
            </w:pPr>
          </w:p>
        </w:tc>
        <w:tc>
          <w:tcPr>
            <w:tcW w:w="1280" w:type="dxa"/>
            <w:noWrap/>
            <w:vAlign w:val="bottom"/>
          </w:tcPr>
          <w:p w:rsidR="00403033" w:rsidRDefault="00403033">
            <w:pPr>
              <w:jc w:val="center"/>
              <w:rPr>
                <w:rFonts w:ascii="Verdana" w:hAnsi="Verdana" w:cs="Arial"/>
                <w:color w:val="000000"/>
                <w:lang w:val="en-GB" w:eastAsia="en-GB"/>
              </w:rPr>
            </w:pPr>
          </w:p>
        </w:tc>
        <w:tc>
          <w:tcPr>
            <w:tcW w:w="1080" w:type="dxa"/>
            <w:noWrap/>
            <w:vAlign w:val="bottom"/>
          </w:tcPr>
          <w:p w:rsidR="00403033" w:rsidRDefault="00403033">
            <w:pPr>
              <w:jc w:val="center"/>
              <w:rPr>
                <w:rFonts w:ascii="Verdana" w:hAnsi="Verdana" w:cs="Arial"/>
                <w:color w:val="000000"/>
                <w:lang w:val="en-GB" w:eastAsia="en-GB"/>
              </w:rPr>
            </w:pPr>
          </w:p>
        </w:tc>
        <w:tc>
          <w:tcPr>
            <w:tcW w:w="1137" w:type="dxa"/>
            <w:noWrap/>
            <w:vAlign w:val="bottom"/>
          </w:tcPr>
          <w:p w:rsidR="00403033" w:rsidRDefault="00403033">
            <w:pPr>
              <w:jc w:val="center"/>
              <w:rPr>
                <w:rFonts w:ascii="Verdana" w:hAnsi="Verdana" w:cs="Arial"/>
                <w:color w:val="000000"/>
                <w:lang w:val="en-GB" w:eastAsia="en-GB"/>
              </w:rPr>
            </w:pPr>
          </w:p>
        </w:tc>
      </w:tr>
    </w:tbl>
    <w:p w:rsidR="0009590E" w:rsidRDefault="0009590E"/>
    <w:sectPr w:rsidR="0009590E" w:rsidSect="00BF5587">
      <w:pgSz w:w="11906" w:h="16838"/>
      <w:pgMar w:top="431" w:right="737" w:bottom="43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91A"/>
    <w:multiLevelType w:val="hybridMultilevel"/>
    <w:tmpl w:val="A57CF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862229"/>
    <w:multiLevelType w:val="hybridMultilevel"/>
    <w:tmpl w:val="D3A88226"/>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
    <w:nsid w:val="28B97FB3"/>
    <w:multiLevelType w:val="hybridMultilevel"/>
    <w:tmpl w:val="9838327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39105398"/>
    <w:multiLevelType w:val="hybridMultilevel"/>
    <w:tmpl w:val="C44E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B876F56"/>
    <w:multiLevelType w:val="hybridMultilevel"/>
    <w:tmpl w:val="02CCB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78F001A"/>
    <w:multiLevelType w:val="hybridMultilevel"/>
    <w:tmpl w:val="FA1CB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79A17DE"/>
    <w:multiLevelType w:val="hybridMultilevel"/>
    <w:tmpl w:val="A086D0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47AC56AA"/>
    <w:multiLevelType w:val="hybridMultilevel"/>
    <w:tmpl w:val="22125244"/>
    <w:lvl w:ilvl="0" w:tplc="A7D057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99B1252"/>
    <w:multiLevelType w:val="hybridMultilevel"/>
    <w:tmpl w:val="5D5E6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A6F7E6C"/>
    <w:multiLevelType w:val="hybridMultilevel"/>
    <w:tmpl w:val="B8D2E6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7D9A502C"/>
    <w:multiLevelType w:val="hybridMultilevel"/>
    <w:tmpl w:val="E8DA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5"/>
  </w:num>
  <w:num w:numId="7">
    <w:abstractNumId w:val="0"/>
  </w:num>
  <w:num w:numId="8">
    <w:abstractNumId w:val="9"/>
  </w:num>
  <w:num w:numId="9">
    <w:abstractNumId w:val="4"/>
  </w:num>
  <w:num w:numId="10">
    <w:abstractNumId w:val="10"/>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33"/>
    <w:rsid w:val="00091378"/>
    <w:rsid w:val="0009590E"/>
    <w:rsid w:val="00106750"/>
    <w:rsid w:val="00143101"/>
    <w:rsid w:val="0015073B"/>
    <w:rsid w:val="00196FBD"/>
    <w:rsid w:val="001E3CE9"/>
    <w:rsid w:val="001F7B10"/>
    <w:rsid w:val="002744EC"/>
    <w:rsid w:val="00282C94"/>
    <w:rsid w:val="002A1FD3"/>
    <w:rsid w:val="002A5037"/>
    <w:rsid w:val="002B301D"/>
    <w:rsid w:val="002E29F7"/>
    <w:rsid w:val="00341380"/>
    <w:rsid w:val="0037641A"/>
    <w:rsid w:val="00403033"/>
    <w:rsid w:val="00423CDD"/>
    <w:rsid w:val="00472F37"/>
    <w:rsid w:val="00475B96"/>
    <w:rsid w:val="004C2C3A"/>
    <w:rsid w:val="00521D93"/>
    <w:rsid w:val="00615102"/>
    <w:rsid w:val="006B50FC"/>
    <w:rsid w:val="006C43C4"/>
    <w:rsid w:val="007C0607"/>
    <w:rsid w:val="007D3FBF"/>
    <w:rsid w:val="008B6EEE"/>
    <w:rsid w:val="00A03BAD"/>
    <w:rsid w:val="00A05749"/>
    <w:rsid w:val="00A17E23"/>
    <w:rsid w:val="00A53E21"/>
    <w:rsid w:val="00A8373D"/>
    <w:rsid w:val="00A90E40"/>
    <w:rsid w:val="00AB08B4"/>
    <w:rsid w:val="00AB3E41"/>
    <w:rsid w:val="00B50CA0"/>
    <w:rsid w:val="00BA349A"/>
    <w:rsid w:val="00BF5587"/>
    <w:rsid w:val="00C34B3E"/>
    <w:rsid w:val="00C528F1"/>
    <w:rsid w:val="00C54AA7"/>
    <w:rsid w:val="00C852D9"/>
    <w:rsid w:val="00CD4B06"/>
    <w:rsid w:val="00CE16B2"/>
    <w:rsid w:val="00D34B29"/>
    <w:rsid w:val="00D448AD"/>
    <w:rsid w:val="00D95275"/>
    <w:rsid w:val="00DC0E41"/>
    <w:rsid w:val="00E1145C"/>
    <w:rsid w:val="00E126EA"/>
    <w:rsid w:val="00E13600"/>
    <w:rsid w:val="00E136D2"/>
    <w:rsid w:val="00E274D7"/>
    <w:rsid w:val="00E3041A"/>
    <w:rsid w:val="00E761BF"/>
    <w:rsid w:val="00EA188F"/>
    <w:rsid w:val="00F43174"/>
    <w:rsid w:val="00F6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33"/>
    <w:pPr>
      <w:spacing w:after="0" w:line="240" w:lineRule="auto"/>
    </w:pPr>
    <w:rPr>
      <w:rFonts w:ascii="Arial" w:eastAsia="Times New Roman" w:hAnsi="Arial" w:cs="Times New Roman"/>
      <w:sz w:val="20"/>
      <w:szCs w:val="20"/>
      <w:lang w:val="en-AU"/>
    </w:rPr>
  </w:style>
  <w:style w:type="paragraph" w:styleId="Heading1">
    <w:name w:val="heading 1"/>
    <w:aliases w:val="Numbered - 1"/>
    <w:basedOn w:val="Normal"/>
    <w:next w:val="Normal"/>
    <w:link w:val="Heading1Char"/>
    <w:uiPriority w:val="99"/>
    <w:qFormat/>
    <w:rsid w:val="00403033"/>
    <w:pPr>
      <w:keepNext/>
      <w:outlineLvl w:val="0"/>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rsid w:val="00403033"/>
    <w:rPr>
      <w:rFonts w:ascii="Arial" w:eastAsia="Times New Roman" w:hAnsi="Arial" w:cs="Times New Roman"/>
      <w:i/>
      <w:sz w:val="20"/>
      <w:szCs w:val="20"/>
      <w:lang w:val="x-none" w:eastAsia="x-none"/>
    </w:rPr>
  </w:style>
  <w:style w:type="paragraph" w:styleId="Footer">
    <w:name w:val="footer"/>
    <w:basedOn w:val="Normal"/>
    <w:link w:val="FooterChar"/>
    <w:uiPriority w:val="99"/>
    <w:semiHidden/>
    <w:unhideWhenUsed/>
    <w:rsid w:val="00403033"/>
    <w:pPr>
      <w:tabs>
        <w:tab w:val="center" w:pos="4153"/>
        <w:tab w:val="right" w:pos="8306"/>
      </w:tabs>
    </w:pPr>
    <w:rPr>
      <w:rFonts w:ascii="Times New Roman" w:eastAsia="Calibri" w:hAnsi="Times New Roman"/>
      <w:lang w:val="x-none" w:eastAsia="x-none"/>
    </w:rPr>
  </w:style>
  <w:style w:type="character" w:customStyle="1" w:styleId="FooterChar">
    <w:name w:val="Footer Char"/>
    <w:basedOn w:val="DefaultParagraphFont"/>
    <w:link w:val="Footer"/>
    <w:uiPriority w:val="99"/>
    <w:semiHidden/>
    <w:rsid w:val="00403033"/>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403033"/>
    <w:pPr>
      <w:ind w:left="720"/>
    </w:pPr>
  </w:style>
  <w:style w:type="paragraph" w:customStyle="1" w:styleId="Default">
    <w:name w:val="Default"/>
    <w:rsid w:val="0040303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B08B4"/>
    <w:rPr>
      <w:rFonts w:ascii="Tahoma" w:hAnsi="Tahoma" w:cs="Tahoma"/>
      <w:sz w:val="16"/>
      <w:szCs w:val="16"/>
    </w:rPr>
  </w:style>
  <w:style w:type="character" w:customStyle="1" w:styleId="BalloonTextChar">
    <w:name w:val="Balloon Text Char"/>
    <w:basedOn w:val="DefaultParagraphFont"/>
    <w:link w:val="BalloonText"/>
    <w:uiPriority w:val="99"/>
    <w:semiHidden/>
    <w:rsid w:val="00AB08B4"/>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33"/>
    <w:pPr>
      <w:spacing w:after="0" w:line="240" w:lineRule="auto"/>
    </w:pPr>
    <w:rPr>
      <w:rFonts w:ascii="Arial" w:eastAsia="Times New Roman" w:hAnsi="Arial" w:cs="Times New Roman"/>
      <w:sz w:val="20"/>
      <w:szCs w:val="20"/>
      <w:lang w:val="en-AU"/>
    </w:rPr>
  </w:style>
  <w:style w:type="paragraph" w:styleId="Heading1">
    <w:name w:val="heading 1"/>
    <w:aliases w:val="Numbered - 1"/>
    <w:basedOn w:val="Normal"/>
    <w:next w:val="Normal"/>
    <w:link w:val="Heading1Char"/>
    <w:uiPriority w:val="99"/>
    <w:qFormat/>
    <w:rsid w:val="00403033"/>
    <w:pPr>
      <w:keepNext/>
      <w:outlineLvl w:val="0"/>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rsid w:val="00403033"/>
    <w:rPr>
      <w:rFonts w:ascii="Arial" w:eastAsia="Times New Roman" w:hAnsi="Arial" w:cs="Times New Roman"/>
      <w:i/>
      <w:sz w:val="20"/>
      <w:szCs w:val="20"/>
      <w:lang w:val="x-none" w:eastAsia="x-none"/>
    </w:rPr>
  </w:style>
  <w:style w:type="paragraph" w:styleId="Footer">
    <w:name w:val="footer"/>
    <w:basedOn w:val="Normal"/>
    <w:link w:val="FooterChar"/>
    <w:uiPriority w:val="99"/>
    <w:semiHidden/>
    <w:unhideWhenUsed/>
    <w:rsid w:val="00403033"/>
    <w:pPr>
      <w:tabs>
        <w:tab w:val="center" w:pos="4153"/>
        <w:tab w:val="right" w:pos="8306"/>
      </w:tabs>
    </w:pPr>
    <w:rPr>
      <w:rFonts w:ascii="Times New Roman" w:eastAsia="Calibri" w:hAnsi="Times New Roman"/>
      <w:lang w:val="x-none" w:eastAsia="x-none"/>
    </w:rPr>
  </w:style>
  <w:style w:type="character" w:customStyle="1" w:styleId="FooterChar">
    <w:name w:val="Footer Char"/>
    <w:basedOn w:val="DefaultParagraphFont"/>
    <w:link w:val="Footer"/>
    <w:uiPriority w:val="99"/>
    <w:semiHidden/>
    <w:rsid w:val="00403033"/>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403033"/>
    <w:pPr>
      <w:ind w:left="720"/>
    </w:pPr>
  </w:style>
  <w:style w:type="paragraph" w:customStyle="1" w:styleId="Default">
    <w:name w:val="Default"/>
    <w:rsid w:val="0040303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B08B4"/>
    <w:rPr>
      <w:rFonts w:ascii="Tahoma" w:hAnsi="Tahoma" w:cs="Tahoma"/>
      <w:sz w:val="16"/>
      <w:szCs w:val="16"/>
    </w:rPr>
  </w:style>
  <w:style w:type="character" w:customStyle="1" w:styleId="BalloonTextChar">
    <w:name w:val="Balloon Text Char"/>
    <w:basedOn w:val="DefaultParagraphFont"/>
    <w:link w:val="BalloonText"/>
    <w:uiPriority w:val="99"/>
    <w:semiHidden/>
    <w:rsid w:val="00AB08B4"/>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F3C96D7-AD45-4BC7-B781-AFB6DB5D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Waltham Forest College</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Ashby</dc:creator>
  <cp:lastModifiedBy>Peter Doble</cp:lastModifiedBy>
  <cp:revision>2</cp:revision>
  <dcterms:created xsi:type="dcterms:W3CDTF">2017-11-02T12:25:00Z</dcterms:created>
  <dcterms:modified xsi:type="dcterms:W3CDTF">2017-11-02T12:25:00Z</dcterms:modified>
</cp:coreProperties>
</file>